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247F6">
      <w:pPr>
        <w:pStyle w:val="38"/>
      </w:pPr>
      <w:r>
        <w:t xml:space="preserve">Глава 5. Экономическое обоснование разработки </w:t>
      </w:r>
      <w:bookmarkStart w:id="0" w:name="_Hlk196679768"/>
      <w:r>
        <w:t>системы оценки качества проведённых занятий «СОКПЗ»</w:t>
      </w:r>
    </w:p>
    <w:bookmarkEnd w:id="0"/>
    <w:p w14:paraId="568900BE">
      <w:pPr>
        <w:pStyle w:val="38"/>
      </w:pPr>
      <w:r>
        <w:t>5.1. ОЦЕНКА ЗАТРАТ ПРОЕКТА</w:t>
      </w:r>
    </w:p>
    <w:p w14:paraId="60EE5748">
      <w:pPr>
        <w:pStyle w:val="14"/>
      </w:pPr>
      <w:r>
        <w:t>Для оценки затрат на разработку и внедрение системы оценки качества проведённых занятий необходимо определить следующие ключевые ресурсы:</w:t>
      </w:r>
    </w:p>
    <w:p w14:paraId="32975254">
      <w:pPr>
        <w:pStyle w:val="14"/>
        <w:numPr>
          <w:ilvl w:val="0"/>
          <w:numId w:val="1"/>
        </w:numPr>
        <w:ind w:left="0" w:firstLine="708"/>
      </w:pPr>
      <w:r>
        <w:t>Специалист по внедрению и поддержки ПО: системный администратор/DevOps, осуществляющий внедрение системы оценки качества проведённых занятий.</w:t>
      </w:r>
    </w:p>
    <w:p w14:paraId="59D28737">
      <w:pPr>
        <w:pStyle w:val="14"/>
        <w:numPr>
          <w:ilvl w:val="0"/>
          <w:numId w:val="1"/>
        </w:numPr>
        <w:ind w:left="0" w:firstLine="708"/>
      </w:pP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>
        <w:t xml:space="preserve"> разработчик: специалист, ведущий разработку и сопровождение целевой системы.</w:t>
      </w:r>
    </w:p>
    <w:p w14:paraId="446B1240">
      <w:pPr>
        <w:pStyle w:val="14"/>
        <w:numPr>
          <w:ilvl w:val="0"/>
          <w:numId w:val="1"/>
        </w:numPr>
        <w:ind w:left="0" w:firstLine="708"/>
      </w:pPr>
      <w:r>
        <w:t>Инфраструктура и оборудование: серверное и клиентское оборудование (ПК системного администратора.)</w:t>
      </w:r>
    </w:p>
    <w:p w14:paraId="2F6E82F8">
      <w:pPr>
        <w:pStyle w:val="14"/>
      </w:pPr>
      <w:r>
        <w:t xml:space="preserve">Для </w:t>
      </w:r>
      <w:r>
        <w:rPr>
          <w:lang w:val="en-US"/>
        </w:rPr>
        <w:t>расчёта</w:t>
      </w:r>
      <w:r>
        <w:t xml:space="preserve"> затрат нужно определить, какое количество вышеописанных ресурсов необходимо для создания минимально готового к внедрению решения, а также оценить их стоимость.</w:t>
      </w:r>
    </w:p>
    <w:p w14:paraId="3DA342F4">
      <w:pPr>
        <w:pStyle w:val="14"/>
      </w:pPr>
      <w:r>
        <w:t xml:space="preserve">Для внедрения продукта необходимо минимум 3 специалиста – системный администратор с заработной платой 500 руб/ч на неполный рабочий день (4ч/день),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>
        <w:t xml:space="preserve"> разработчик с заработной платой 1200 руб/ч на неполную рабочую неделю (2 дня в неделю 4ч/день), </w:t>
      </w:r>
      <w:r>
        <w:rPr>
          <w:lang w:val="en-US"/>
        </w:rPr>
        <w:t>dev</w:t>
      </w:r>
      <w:r>
        <w:t>-</w:t>
      </w:r>
      <w:r>
        <w:rPr>
          <w:lang w:val="en-US"/>
        </w:rPr>
        <w:t>ops</w:t>
      </w:r>
      <w:r>
        <w:t xml:space="preserve"> инженер, необходимый для доставки на целевые сервера, разворачивания и поддержки целевых дистрибутивов  с заработной платой 1000 руб/ч (1 день в неделю 4ч</w:t>
      </w:r>
      <w:r>
        <w:rPr>
          <w:lang w:val="en-US"/>
        </w:rPr>
        <w:t>/</w:t>
      </w:r>
      <w:r>
        <w:t>день) (табл.5.2).</w:t>
      </w:r>
    </w:p>
    <w:p w14:paraId="3B4C62D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5.2. </w:t>
      </w:r>
    </w:p>
    <w:p w14:paraId="7C78573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Расчёт прямых трудозатрат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2314"/>
        <w:gridCol w:w="2293"/>
        <w:gridCol w:w="2136"/>
      </w:tblGrid>
      <w:tr w14:paraId="2F5D54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bottom"/>
          </w:tcPr>
          <w:p w14:paraId="2FB626D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Наименование работ</w:t>
            </w:r>
          </w:p>
        </w:tc>
        <w:tc>
          <w:tcPr>
            <w:tcW w:w="2314" w:type="dxa"/>
            <w:vAlign w:val="bottom"/>
          </w:tcPr>
          <w:p w14:paraId="79FD659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Трудоемкость, часы</w:t>
            </w:r>
          </w:p>
        </w:tc>
        <w:tc>
          <w:tcPr>
            <w:tcW w:w="2293" w:type="dxa"/>
            <w:vAlign w:val="bottom"/>
          </w:tcPr>
          <w:p w14:paraId="093031D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Необходимый специалист</w:t>
            </w:r>
          </w:p>
        </w:tc>
        <w:tc>
          <w:tcPr>
            <w:tcW w:w="2136" w:type="dxa"/>
            <w:vAlign w:val="bottom"/>
          </w:tcPr>
          <w:p w14:paraId="18F5F8F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Затраты, руб.</w:t>
            </w:r>
          </w:p>
        </w:tc>
      </w:tr>
      <w:tr w14:paraId="2775A7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bottom"/>
          </w:tcPr>
          <w:p w14:paraId="2A3A7BA5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Разработка системы</w:t>
            </w:r>
          </w:p>
        </w:tc>
        <w:tc>
          <w:tcPr>
            <w:tcW w:w="2314" w:type="dxa"/>
            <w:vAlign w:val="center"/>
          </w:tcPr>
          <w:p w14:paraId="20A6420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360</w:t>
            </w:r>
          </w:p>
        </w:tc>
        <w:tc>
          <w:tcPr>
            <w:tcW w:w="2293" w:type="dxa"/>
            <w:vAlign w:val="center"/>
          </w:tcPr>
          <w:p w14:paraId="254005A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Full-stack разработчик</w:t>
            </w:r>
          </w:p>
        </w:tc>
        <w:tc>
          <w:tcPr>
            <w:tcW w:w="2136" w:type="dxa"/>
            <w:vAlign w:val="center"/>
          </w:tcPr>
          <w:p w14:paraId="2424810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432 000</w:t>
            </w:r>
          </w:p>
        </w:tc>
      </w:tr>
      <w:tr w14:paraId="69B4B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bottom"/>
          </w:tcPr>
          <w:p w14:paraId="2A8B2F5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Установка программы и развертывание ее на сервере</w:t>
            </w:r>
          </w:p>
        </w:tc>
        <w:tc>
          <w:tcPr>
            <w:tcW w:w="2314" w:type="dxa"/>
            <w:vAlign w:val="center"/>
          </w:tcPr>
          <w:p w14:paraId="38A3E18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40</w:t>
            </w:r>
          </w:p>
        </w:tc>
        <w:tc>
          <w:tcPr>
            <w:tcW w:w="2293" w:type="dxa"/>
            <w:vAlign w:val="center"/>
          </w:tcPr>
          <w:p w14:paraId="0210492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  <w:t>Dev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-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  <w:t xml:space="preserve">ops 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инженер</w:t>
            </w:r>
          </w:p>
        </w:tc>
        <w:tc>
          <w:tcPr>
            <w:tcW w:w="2136" w:type="dxa"/>
            <w:vAlign w:val="center"/>
          </w:tcPr>
          <w:p w14:paraId="45D3CEE3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40 000</w:t>
            </w:r>
          </w:p>
        </w:tc>
      </w:tr>
      <w:tr w14:paraId="46FC93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bottom"/>
          </w:tcPr>
          <w:p w14:paraId="00A5B08B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 xml:space="preserve">Сопровождение </w:t>
            </w:r>
          </w:p>
        </w:tc>
        <w:tc>
          <w:tcPr>
            <w:tcW w:w="2314" w:type="dxa"/>
            <w:vAlign w:val="center"/>
          </w:tcPr>
          <w:p w14:paraId="6F727C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2293" w:type="dxa"/>
            <w:vAlign w:val="center"/>
          </w:tcPr>
          <w:p w14:paraId="161DD56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Full-stack разработчик</w:t>
            </w:r>
          </w:p>
        </w:tc>
        <w:tc>
          <w:tcPr>
            <w:tcW w:w="2136" w:type="dxa"/>
            <w:vAlign w:val="center"/>
          </w:tcPr>
          <w:p w14:paraId="118F715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180 000</w:t>
            </w:r>
          </w:p>
        </w:tc>
      </w:tr>
      <w:tr w14:paraId="6AFEA0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bottom"/>
          </w:tcPr>
          <w:p w14:paraId="3CFDBDF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Поддержка программы</w:t>
            </w:r>
          </w:p>
        </w:tc>
        <w:tc>
          <w:tcPr>
            <w:tcW w:w="2314" w:type="dxa"/>
            <w:vAlign w:val="center"/>
          </w:tcPr>
          <w:p w14:paraId="6D6E044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2293" w:type="dxa"/>
            <w:vAlign w:val="center"/>
          </w:tcPr>
          <w:p w14:paraId="30A7C7B4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Системный администратор</w:t>
            </w:r>
          </w:p>
        </w:tc>
        <w:tc>
          <w:tcPr>
            <w:tcW w:w="2136" w:type="dxa"/>
            <w:vAlign w:val="center"/>
          </w:tcPr>
          <w:p w14:paraId="2FA5140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  <w:t>75 000</w:t>
            </w:r>
          </w:p>
        </w:tc>
      </w:tr>
    </w:tbl>
    <w:p w14:paraId="45679711">
      <w:pPr>
        <w:pStyle w:val="14"/>
      </w:pPr>
    </w:p>
    <w:p w14:paraId="321B4F41">
      <w:pPr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Итого общая сумма расходов на трудозатраты составит</w:t>
      </w:r>
      <w:r>
        <w:rPr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727 000 рублей.</w:t>
      </w:r>
    </w:p>
    <w:p w14:paraId="5CBC2F8D">
      <w:pPr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Общее количество трудозатрат составит 700 чел/часов.</w:t>
      </w:r>
    </w:p>
    <w:p w14:paraId="1F335ED2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Основная часть затрат в части программного обеспечения уйдет на лицензию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Windows Server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табл. 5.3).</w:t>
      </w:r>
    </w:p>
    <w:p w14:paraId="5470273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5.3. </w:t>
      </w:r>
    </w:p>
    <w:p w14:paraId="6D9CD71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Расчёт затрат на ПО</w:t>
      </w:r>
    </w:p>
    <w:tbl>
      <w:tblPr>
        <w:tblStyle w:val="1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3092"/>
        <w:gridCol w:w="3092"/>
      </w:tblGrid>
      <w:tr w14:paraId="3ADF1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vAlign w:val="bottom"/>
          </w:tcPr>
          <w:p w14:paraId="34F3BDE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3092" w:type="dxa"/>
            <w:vAlign w:val="bottom"/>
          </w:tcPr>
          <w:p w14:paraId="05CA3EF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Стоимость, руб.</w:t>
            </w:r>
          </w:p>
        </w:tc>
        <w:tc>
          <w:tcPr>
            <w:tcW w:w="3092" w:type="dxa"/>
          </w:tcPr>
          <w:p w14:paraId="4A455A0D">
            <w:pPr>
              <w:tabs>
                <w:tab w:val="left" w:pos="888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14:paraId="5703D0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vAlign w:val="center"/>
          </w:tcPr>
          <w:p w14:paraId="1B609588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  <w:t>CentOS</w:t>
            </w:r>
          </w:p>
        </w:tc>
        <w:tc>
          <w:tcPr>
            <w:tcW w:w="3092" w:type="dxa"/>
            <w:vAlign w:val="center"/>
          </w:tcPr>
          <w:p w14:paraId="635535F5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36"/>
                <w:lang w:val="en-US" w:eastAsia="ru-RU"/>
              </w:rPr>
              <w:t>0</w:t>
            </w:r>
          </w:p>
        </w:tc>
        <w:tc>
          <w:tcPr>
            <w:tcW w:w="3092" w:type="dxa"/>
            <w:vAlign w:val="center"/>
          </w:tcPr>
          <w:p w14:paraId="4965C65E">
            <w:pPr>
              <w:spacing w:after="0" w:line="240" w:lineRule="auto"/>
              <w:jc w:val="center"/>
              <w:outlineLvl w:val="0"/>
              <w:rPr>
                <w:rFonts w:ascii="Times New Roman" w:hAnsi="Times New Roman" w:eastAsia="Calibri" w:cs="Times New Roman"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Бесплатно, исходный открытый код</w:t>
            </w:r>
          </w:p>
        </w:tc>
      </w:tr>
      <w:tr w14:paraId="65741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vAlign w:val="center"/>
          </w:tcPr>
          <w:p w14:paraId="48681F3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>PostgreSQL</w:t>
            </w:r>
          </w:p>
        </w:tc>
        <w:tc>
          <w:tcPr>
            <w:tcW w:w="3092" w:type="dxa"/>
            <w:vAlign w:val="center"/>
          </w:tcPr>
          <w:p w14:paraId="5D82293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092" w:type="dxa"/>
            <w:vAlign w:val="center"/>
          </w:tcPr>
          <w:p w14:paraId="70FC4B0C">
            <w:pPr>
              <w:spacing w:after="0" w:line="240" w:lineRule="auto"/>
              <w:jc w:val="center"/>
              <w:outlineLvl w:val="0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Бесплатно, исходный открытый код</w:t>
            </w:r>
          </w:p>
        </w:tc>
      </w:tr>
      <w:tr w14:paraId="399E0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vAlign w:val="center"/>
          </w:tcPr>
          <w:p w14:paraId="30D31224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Лицензия на антивирус</w:t>
            </w:r>
          </w:p>
        </w:tc>
        <w:tc>
          <w:tcPr>
            <w:tcW w:w="3092" w:type="dxa"/>
            <w:vAlign w:val="center"/>
          </w:tcPr>
          <w:p w14:paraId="2C6BAB7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5 000</w:t>
            </w:r>
          </w:p>
        </w:tc>
        <w:tc>
          <w:tcPr>
            <w:tcW w:w="3092" w:type="dxa"/>
            <w:vAlign w:val="center"/>
          </w:tcPr>
          <w:p w14:paraId="0C918F7B">
            <w:pPr>
              <w:spacing w:after="0" w:line="240" w:lineRule="auto"/>
              <w:jc w:val="center"/>
              <w:outlineLvl w:val="0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Стоимость лицензии на год</w:t>
            </w:r>
          </w:p>
        </w:tc>
      </w:tr>
    </w:tbl>
    <w:p w14:paraId="7F509ADC">
      <w:pPr>
        <w:pStyle w:val="14"/>
        <w:rPr>
          <w:rFonts w:eastAsia="Times New Roman"/>
          <w:szCs w:val="28"/>
        </w:rPr>
      </w:pPr>
    </w:p>
    <w:p w14:paraId="7E073D5A">
      <w:pPr>
        <w:pStyle w:val="14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реализации отказоустойчивой архитектуры системы требуется развертывание основного сервера приложения и резервного сервера на случай аварийных ситуаций. Для рабочего места администратора необходим ПК средней производительности, способный эффективно работать с серверными ресурсами. В стоимость проекта необходимо заложить пусконаладочные мероприятия, доставку комплектующих и монтажные услуги (табл. 5.4).</w:t>
      </w:r>
    </w:p>
    <w:p w14:paraId="76C9A0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5.4. </w:t>
      </w:r>
    </w:p>
    <w:p w14:paraId="301F439D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Расчёт затрат на инфраструктуру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2545"/>
        <w:gridCol w:w="1783"/>
        <w:gridCol w:w="2301"/>
      </w:tblGrid>
      <w:tr w14:paraId="42BF2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</w:tcPr>
          <w:p w14:paraId="3A71B44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Часть инфраструктуры</w:t>
            </w:r>
          </w:p>
        </w:tc>
        <w:tc>
          <w:tcPr>
            <w:tcW w:w="2545" w:type="dxa"/>
          </w:tcPr>
          <w:p w14:paraId="371DE44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83" w:type="dxa"/>
          </w:tcPr>
          <w:p w14:paraId="10CA710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Количество,</w:t>
            </w:r>
          </w:p>
          <w:p w14:paraId="415DC93E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ед.</w:t>
            </w:r>
          </w:p>
        </w:tc>
        <w:tc>
          <w:tcPr>
            <w:tcW w:w="2301" w:type="dxa"/>
          </w:tcPr>
          <w:p w14:paraId="45FE2AD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Стоимость, руб.</w:t>
            </w:r>
          </w:p>
        </w:tc>
      </w:tr>
      <w:tr w14:paraId="3A338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  <w:vAlign w:val="center"/>
          </w:tcPr>
          <w:p w14:paraId="39CFF5B5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0E843472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Сервер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 xml:space="preserve"> (Lenovo ThinkSystem SR250, Xeon Silver 4208 (8 ядер),</w:t>
            </w:r>
          </w:p>
          <w:p w14:paraId="00DCB6C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>32 ГБ DDR4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,</w:t>
            </w:r>
          </w:p>
          <w:p w14:paraId="7A11F678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>2×1TB HDD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83" w:type="dxa"/>
            <w:vAlign w:val="center"/>
          </w:tcPr>
          <w:p w14:paraId="1E295202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1" w:type="dxa"/>
            <w:vAlign w:val="center"/>
          </w:tcPr>
          <w:p w14:paraId="323BC64F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110 250</w:t>
            </w:r>
          </w:p>
        </w:tc>
      </w:tr>
      <w:tr w14:paraId="24C3DF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  <w:vAlign w:val="center"/>
          </w:tcPr>
          <w:p w14:paraId="658D3163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7569A45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Резервный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сервер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 xml:space="preserve"> (Intel NUC 11 Pro (NUC11TNKi5, i5-1135G7 (4 ядра),</w:t>
            </w:r>
          </w:p>
          <w:p w14:paraId="70D3694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>16 ГБ DDR4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,</w:t>
            </w:r>
          </w:p>
          <w:p w14:paraId="74AC8412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 xml:space="preserve"> 512GB SSD)</w:t>
            </w:r>
          </w:p>
        </w:tc>
        <w:tc>
          <w:tcPr>
            <w:tcW w:w="1783" w:type="dxa"/>
            <w:vAlign w:val="center"/>
          </w:tcPr>
          <w:p w14:paraId="19538FF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1" w:type="dxa"/>
            <w:vAlign w:val="center"/>
          </w:tcPr>
          <w:p w14:paraId="35C6C01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51 450</w:t>
            </w:r>
          </w:p>
        </w:tc>
      </w:tr>
      <w:tr w14:paraId="63B8E4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  <w:vAlign w:val="center"/>
          </w:tcPr>
          <w:p w14:paraId="0955199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20C271D8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Сетевое оборудование (Gigabit Ethernet, 2.5 Гбит/с)</w:t>
            </w:r>
          </w:p>
        </w:tc>
        <w:tc>
          <w:tcPr>
            <w:tcW w:w="1783" w:type="dxa"/>
            <w:vAlign w:val="center"/>
          </w:tcPr>
          <w:p w14:paraId="5E963EB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1" w:type="dxa"/>
            <w:vAlign w:val="center"/>
          </w:tcPr>
          <w:p w14:paraId="44F0C4C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1 500</w:t>
            </w:r>
          </w:p>
        </w:tc>
      </w:tr>
      <w:tr w14:paraId="7CC3C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6" w:type="dxa"/>
            <w:vAlign w:val="center"/>
          </w:tcPr>
          <w:p w14:paraId="4723BC4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Клиентская часть</w:t>
            </w:r>
          </w:p>
        </w:tc>
        <w:tc>
          <w:tcPr>
            <w:tcW w:w="2545" w:type="dxa"/>
            <w:vAlign w:val="center"/>
          </w:tcPr>
          <w:p w14:paraId="40FBA4B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ПК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 xml:space="preserve"> (Intel Core i7, RAM 16 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ГБ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783" w:type="dxa"/>
            <w:vAlign w:val="center"/>
          </w:tcPr>
          <w:p w14:paraId="10EB236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1" w:type="dxa"/>
            <w:vAlign w:val="center"/>
          </w:tcPr>
          <w:p w14:paraId="27B8EF5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88 200</w:t>
            </w:r>
          </w:p>
        </w:tc>
      </w:tr>
    </w:tbl>
    <w:p w14:paraId="62375E30">
      <w:pPr>
        <w:pStyle w:val="14"/>
        <w:spacing w:before="240"/>
      </w:pPr>
      <w:r>
        <w:t xml:space="preserve">Для расчета амортизации оборудования необходимо установить срок полезного использования оборудования – предположительно 7 лет. В таком случае сумму годовой амортизации необходимо рассчитать по формуле </w:t>
      </w:r>
      <w:r>
        <w:rPr>
          <w:i/>
          <w:iCs/>
        </w:rPr>
        <w:t>Балансовая стоимость, руб/Срок полезного использования, лет</w:t>
      </w:r>
      <w:r>
        <w:t xml:space="preserve"> (табл. 5.5).</w:t>
      </w:r>
    </w:p>
    <w:p w14:paraId="012550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5.5. </w:t>
      </w:r>
    </w:p>
    <w:p w14:paraId="0F864CED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Расчёт затрат на амортизацию</w:t>
      </w:r>
    </w:p>
    <w:tbl>
      <w:tblPr>
        <w:tblStyle w:val="1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402"/>
        <w:gridCol w:w="2591"/>
      </w:tblGrid>
      <w:tr w14:paraId="76D569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9" w:type="dxa"/>
          </w:tcPr>
          <w:p w14:paraId="2E41E75B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Наименование амортизируемого объекта</w:t>
            </w:r>
          </w:p>
        </w:tc>
        <w:tc>
          <w:tcPr>
            <w:tcW w:w="2402" w:type="dxa"/>
          </w:tcPr>
          <w:p w14:paraId="3155696F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Стоимость, руб.</w:t>
            </w:r>
          </w:p>
        </w:tc>
        <w:tc>
          <w:tcPr>
            <w:tcW w:w="2591" w:type="dxa"/>
          </w:tcPr>
          <w:p w14:paraId="34BAA194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lang w:eastAsia="ru-RU"/>
              </w:rPr>
              <w:t>Сумма для амортизации, руб.</w:t>
            </w:r>
          </w:p>
        </w:tc>
      </w:tr>
      <w:tr w14:paraId="24A8E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9" w:type="dxa"/>
            <w:vAlign w:val="center"/>
          </w:tcPr>
          <w:p w14:paraId="74325F3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2402" w:type="dxa"/>
            <w:vAlign w:val="center"/>
          </w:tcPr>
          <w:p w14:paraId="4B7CEAA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88 200</w:t>
            </w:r>
          </w:p>
        </w:tc>
        <w:tc>
          <w:tcPr>
            <w:tcW w:w="2591" w:type="dxa"/>
            <w:vAlign w:val="center"/>
          </w:tcPr>
          <w:p w14:paraId="1242B86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15 750</w:t>
            </w:r>
          </w:p>
        </w:tc>
      </w:tr>
      <w:tr w14:paraId="6981FD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9" w:type="dxa"/>
            <w:vAlign w:val="center"/>
          </w:tcPr>
          <w:p w14:paraId="7FFBE863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Основной сервер</w:t>
            </w:r>
          </w:p>
        </w:tc>
        <w:tc>
          <w:tcPr>
            <w:tcW w:w="2402" w:type="dxa"/>
            <w:vAlign w:val="center"/>
          </w:tcPr>
          <w:p w14:paraId="7E0F262E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110 250</w:t>
            </w:r>
          </w:p>
        </w:tc>
        <w:tc>
          <w:tcPr>
            <w:tcW w:w="2591" w:type="dxa"/>
            <w:vAlign w:val="center"/>
          </w:tcPr>
          <w:p w14:paraId="2638BB9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15 000</w:t>
            </w:r>
          </w:p>
        </w:tc>
      </w:tr>
      <w:tr w14:paraId="1EC69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9" w:type="dxa"/>
            <w:vAlign w:val="center"/>
          </w:tcPr>
          <w:p w14:paraId="069C1FB3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Резервный сервер</w:t>
            </w:r>
          </w:p>
        </w:tc>
        <w:tc>
          <w:tcPr>
            <w:tcW w:w="2402" w:type="dxa"/>
            <w:vAlign w:val="center"/>
          </w:tcPr>
          <w:p w14:paraId="2E78C3C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51 450</w:t>
            </w:r>
          </w:p>
        </w:tc>
        <w:tc>
          <w:tcPr>
            <w:tcW w:w="2591" w:type="dxa"/>
            <w:vAlign w:val="center"/>
          </w:tcPr>
          <w:p w14:paraId="69FCB55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  <w:lang w:eastAsia="ru-RU"/>
              </w:rPr>
              <w:t>7 350</w:t>
            </w:r>
          </w:p>
        </w:tc>
      </w:tr>
    </w:tbl>
    <w:p w14:paraId="3AF0A3CA">
      <w:pPr>
        <w:pStyle w:val="14"/>
        <w:spacing w:before="240"/>
      </w:pPr>
      <w:r>
        <w:t>Общая сумма амортизации составит 35 700 рублей.</w:t>
      </w:r>
    </w:p>
    <w:p w14:paraId="3CC84B95">
      <w:pPr>
        <w:pStyle w:val="14"/>
      </w:pPr>
      <w:r>
        <w:t xml:space="preserve">Далее необходимо учесть затраты на содержание и использование оборудования – для </w:t>
      </w:r>
      <w:r>
        <w:rPr>
          <w:lang w:val="en-US"/>
        </w:rPr>
        <w:t>расчёта</w:t>
      </w:r>
      <w:r>
        <w:t xml:space="preserve"> затрат на ремонтные работы серверов и ПК стоит заложить 10% от стоимости ПК и серверов (24 990 рублей) ежегодно, а также затраты на электроэнергию (примерно 6000 рублей) ежегодно.</w:t>
      </w:r>
    </w:p>
    <w:p w14:paraId="5DF8BC91">
      <w:pPr>
        <w:pStyle w:val="14"/>
      </w:pPr>
      <w:r>
        <w:t>Так же необходимо учесть не только стартовые затраты на разработку, но и ежегодные расходы на поддержку и администрирование системы (загрузка списка студентов, преподавателей и расписания). Получаем: 10 ч/мес × 500 руб./ч = 50 000 рублей ежегодно.</w:t>
      </w:r>
    </w:p>
    <w:p w14:paraId="6B086CBE">
      <w:pPr>
        <w:pStyle w:val="14"/>
      </w:pPr>
      <w:r>
        <w:t xml:space="preserve">Исходя из </w:t>
      </w:r>
      <w:r>
        <w:rPr>
          <w:lang w:val="en-US"/>
        </w:rPr>
        <w:t>проведённых</w:t>
      </w:r>
      <w:r>
        <w:t xml:space="preserve"> вычислений, можно сформировать смету затрат на внедрение электронного мобильного журнала (табл. 5.6).</w:t>
      </w:r>
    </w:p>
    <w:p w14:paraId="3D40982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5.6. </w:t>
      </w:r>
    </w:p>
    <w:p w14:paraId="7219F5FE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Общая смета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2"/>
        <w:gridCol w:w="2193"/>
      </w:tblGrid>
      <w:tr w14:paraId="56DE3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68FF0BB4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2193" w:type="dxa"/>
          </w:tcPr>
          <w:p w14:paraId="1B70F11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lang w:eastAsia="ru-RU"/>
              </w:rPr>
              <w:t>Сумма, руб.</w:t>
            </w:r>
          </w:p>
        </w:tc>
      </w:tr>
      <w:tr w14:paraId="03C04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26F6972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Трудозатраты (заработная плата системного администратора)</w:t>
            </w:r>
          </w:p>
        </w:tc>
        <w:tc>
          <w:tcPr>
            <w:tcW w:w="2193" w:type="dxa"/>
          </w:tcPr>
          <w:p w14:paraId="5D11824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727 000</w:t>
            </w:r>
          </w:p>
        </w:tc>
      </w:tr>
      <w:tr w14:paraId="48CBED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02DF9715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Программное обеспечение</w:t>
            </w:r>
          </w:p>
        </w:tc>
        <w:tc>
          <w:tcPr>
            <w:tcW w:w="2193" w:type="dxa"/>
          </w:tcPr>
          <w:p w14:paraId="56B3BFA4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105 000</w:t>
            </w:r>
          </w:p>
        </w:tc>
      </w:tr>
      <w:tr w14:paraId="0A93C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5265AF3D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Инфраструктура</w:t>
            </w:r>
          </w:p>
        </w:tc>
        <w:tc>
          <w:tcPr>
            <w:tcW w:w="2193" w:type="dxa"/>
          </w:tcPr>
          <w:p w14:paraId="22008FA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eastAsia="ru-RU"/>
              </w:rPr>
              <w:t>251 475</w:t>
            </w:r>
          </w:p>
        </w:tc>
      </w:tr>
      <w:tr w14:paraId="45D28B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615FF3D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Амортизация оборудования</w:t>
            </w:r>
          </w:p>
        </w:tc>
        <w:tc>
          <w:tcPr>
            <w:tcW w:w="2193" w:type="dxa"/>
          </w:tcPr>
          <w:p w14:paraId="391A6CF3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35 700</w:t>
            </w:r>
          </w:p>
        </w:tc>
      </w:tr>
      <w:tr w14:paraId="09A0E9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392D7DB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Электроэнергия и ремонт</w:t>
            </w:r>
          </w:p>
        </w:tc>
        <w:tc>
          <w:tcPr>
            <w:tcW w:w="2193" w:type="dxa"/>
          </w:tcPr>
          <w:p w14:paraId="213BAE78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30 990</w:t>
            </w:r>
          </w:p>
        </w:tc>
      </w:tr>
      <w:tr w14:paraId="1CAC7D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79EFBCA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Поддержка и администрирование системы</w:t>
            </w:r>
          </w:p>
        </w:tc>
        <w:tc>
          <w:tcPr>
            <w:tcW w:w="2193" w:type="dxa"/>
          </w:tcPr>
          <w:p w14:paraId="7D2557F6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50 000</w:t>
            </w:r>
          </w:p>
        </w:tc>
      </w:tr>
      <w:tr w14:paraId="04EFB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2" w:type="dxa"/>
          </w:tcPr>
          <w:p w14:paraId="7D35CD0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</w:p>
          <w:p w14:paraId="1408C11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193" w:type="dxa"/>
          </w:tcPr>
          <w:p w14:paraId="2EE581B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</w:p>
          <w:p w14:paraId="35AE90A4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1 200 165</w:t>
            </w:r>
          </w:p>
        </w:tc>
      </w:tr>
    </w:tbl>
    <w:p w14:paraId="7B1D50BB">
      <w:pPr>
        <w:pStyle w:val="14"/>
        <w:ind w:firstLine="0"/>
      </w:pPr>
    </w:p>
    <w:p w14:paraId="2EAF140A">
      <w:pPr>
        <w:pStyle w:val="38"/>
      </w:pPr>
      <w:r>
        <w:t>5.3. ОБОСНОВАНИЕ ЭКОНОМИЧЕСКОЙ ВЫГОДЫ ПРОЕКТА</w:t>
      </w:r>
    </w:p>
    <w:p w14:paraId="613E7CC1">
      <w:pPr>
        <w:pStyle w:val="14"/>
        <w:ind w:firstLine="708"/>
      </w:pPr>
      <w:r>
        <w:t>Внедрение системы оценки качества проведённых занятий обеспечит следующие экономические преимущества:</w:t>
      </w:r>
    </w:p>
    <w:p w14:paraId="4606FA64">
      <w:pPr>
        <w:pStyle w:val="14"/>
        <w:ind w:firstLine="708"/>
      </w:pPr>
      <w:r>
        <w:rPr>
          <w:b/>
          <w:bCs/>
        </w:rPr>
        <w:t xml:space="preserve">Улучшение качества проведённых занятий: </w:t>
      </w:r>
      <w:r>
        <w:t>СОКПЗ обеспечит технологическую базу для анализа и агрегации численных метрик, обеспечивающих возможность проведения аудита.</w:t>
      </w:r>
    </w:p>
    <w:p w14:paraId="3AFE7B67">
      <w:pPr>
        <w:pStyle w:val="14"/>
        <w:ind w:firstLine="708"/>
      </w:pPr>
      <w:r>
        <w:rPr>
          <w:b/>
          <w:bCs/>
        </w:rPr>
        <w:t xml:space="preserve">Мультиплатформенный менеджмент расписания: </w:t>
      </w:r>
      <w:r>
        <w:t xml:space="preserve">СОКПЗ обеспечивает доступ к структурированному, соответствующему принципам </w:t>
      </w: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>
        <w:t>, отображению расписания, доступному на всех актуальных платформах (</w:t>
      </w:r>
      <w:r>
        <w:rPr>
          <w:lang w:val="en-US"/>
        </w:rPr>
        <w:t>PC</w:t>
      </w:r>
      <w:r>
        <w:t xml:space="preserve">,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  <w:r>
        <w:t xml:space="preserve">) что улучшает пользовательский опыт. </w:t>
      </w:r>
    </w:p>
    <w:p w14:paraId="33F0AD66">
      <w:pPr>
        <w:pStyle w:val="14"/>
        <w:ind w:firstLine="708"/>
        <w:rPr>
          <w:b/>
          <w:bCs/>
        </w:rPr>
      </w:pPr>
      <w:r>
        <w:t>При выполнении комплекса работ по внедрению системы в образовательный процесс университета возможно добиться следующих показателей:</w:t>
      </w:r>
    </w:p>
    <w:p w14:paraId="3338E03F">
      <w:pPr>
        <w:pStyle w:val="14"/>
        <w:numPr>
          <w:ilvl w:val="0"/>
          <w:numId w:val="2"/>
        </w:numPr>
        <w:ind w:left="142" w:firstLine="566"/>
      </w:pPr>
      <w:r>
        <w:rPr>
          <w:rFonts w:hint="default"/>
          <w:b/>
          <w:bCs/>
          <w:szCs w:val="28"/>
          <w:lang w:val="ru-RU"/>
        </w:rPr>
        <w:t>Улучшение</w:t>
      </w:r>
      <w:r>
        <w:rPr>
          <w:b/>
          <w:bCs/>
          <w:szCs w:val="28"/>
        </w:rPr>
        <w:t xml:space="preserve"> качества проведённых занятий</w:t>
      </w:r>
      <w:r>
        <w:rPr>
          <w:szCs w:val="28"/>
        </w:rPr>
        <w:t>: аналитически отчёты численных метрик по административным единицам (институты, кафедры, предметы, направления, преподаватели, группы и т.д.) учреждений высшего образования позволяют проводить аудит и точно выявлять недочёты в образовательном процессе.</w:t>
      </w:r>
    </w:p>
    <w:p w14:paraId="4323AA25">
      <w:pPr>
        <w:pStyle w:val="14"/>
        <w:ind w:firstLine="708"/>
      </w:pPr>
      <w:r>
        <w:t xml:space="preserve">Необходимо произвести </w:t>
      </w:r>
      <w:r>
        <w:rPr>
          <w:lang w:val="ru-RU"/>
        </w:rPr>
        <w:t>расчёт</w:t>
      </w:r>
      <w:r>
        <w:t xml:space="preserve"> для абстрактного вуза, который использует, например, программу «3</w:t>
      </w:r>
      <w:r>
        <w:rPr>
          <w:lang w:val="en-US"/>
        </w:rPr>
        <w:t>KL</w:t>
      </w:r>
      <w:r>
        <w:t xml:space="preserve"> Русский </w:t>
      </w:r>
      <w:r>
        <w:rPr>
          <w:lang w:val="en-US"/>
        </w:rPr>
        <w:t>Moodle</w:t>
      </w:r>
      <w:r>
        <w:t>».</w:t>
      </w:r>
    </w:p>
    <w:p w14:paraId="31D95326">
      <w:pPr>
        <w:pStyle w:val="14"/>
      </w:pPr>
      <w:r>
        <w:t>Цена «3</w:t>
      </w:r>
      <w:r>
        <w:rPr>
          <w:lang w:val="en-US"/>
        </w:rPr>
        <w:t>KL</w:t>
      </w:r>
      <w:r>
        <w:t xml:space="preserve"> Русский </w:t>
      </w:r>
      <w:r>
        <w:rPr>
          <w:lang w:val="en-US"/>
        </w:rPr>
        <w:t>Moodle</w:t>
      </w:r>
      <w:r>
        <w:t xml:space="preserve">» составляет </w:t>
      </w:r>
      <w:r>
        <w:rPr>
          <w:rFonts w:hint="default"/>
          <w:lang w:val="ru-RU"/>
        </w:rPr>
        <w:t>333</w:t>
      </w:r>
      <w:r>
        <w:t xml:space="preserve"> </w:t>
      </w:r>
      <w:r>
        <w:rPr>
          <w:rFonts w:hint="default"/>
          <w:lang w:val="ru-RU"/>
        </w:rPr>
        <w:t>000</w:t>
      </w:r>
      <w:r>
        <w:t xml:space="preserve"> рублей/год за ежегодную лицензию для тарифа </w:t>
      </w:r>
      <w:r>
        <w:rPr>
          <w:lang w:val="en-US"/>
        </w:rPr>
        <w:t>Optima</w:t>
      </w:r>
      <w:r>
        <w:t xml:space="preserve"> – минимальная поддержка + ежегодное продление </w:t>
      </w:r>
      <w:r>
        <w:rPr>
          <w:rFonts w:hint="default"/>
          <w:lang w:val="ru-RU"/>
        </w:rPr>
        <w:t>193</w:t>
      </w:r>
      <w:r>
        <w:t xml:space="preserve"> 000.</w:t>
      </w:r>
    </w:p>
    <w:p w14:paraId="79579F02">
      <w:pPr>
        <w:pStyle w:val="14"/>
        <w:ind w:firstLine="708"/>
      </w:pPr>
      <w:r>
        <w:t>Для вуза с 3000+ студентами и 100+ преподавателями потребуется:</w:t>
      </w:r>
    </w:p>
    <w:p w14:paraId="66F91C33">
      <w:pPr>
        <w:pStyle w:val="14"/>
        <w:numPr>
          <w:ilvl w:val="1"/>
          <w:numId w:val="3"/>
        </w:numPr>
      </w:pPr>
      <w:r>
        <w:t>Доработка под требования вуза (кастомизация интерфейса).</w:t>
      </w:r>
    </w:p>
    <w:p w14:paraId="52598BB2">
      <w:pPr>
        <w:pStyle w:val="14"/>
        <w:numPr>
          <w:ilvl w:val="1"/>
          <w:numId w:val="3"/>
        </w:numPr>
      </w:pPr>
      <w:r>
        <w:t>Техническая поддержка.</w:t>
      </w:r>
    </w:p>
    <w:p w14:paraId="7B42EB34">
      <w:pPr>
        <w:pStyle w:val="14"/>
        <w:ind w:firstLine="708"/>
      </w:pPr>
      <w:r>
        <w:t xml:space="preserve">При реализации проекта силами одного специалиста (например, администратора) общие затраты на внедрение </w:t>
      </w:r>
      <w:r>
        <w:rPr>
          <w:rFonts w:hint="default"/>
          <w:lang w:val="ru-RU"/>
        </w:rPr>
        <w:t>Среды электронного обучения 3KL Русский Moodle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может составлять значительно большую сумму</w:t>
      </w:r>
      <w:r>
        <w:t xml:space="preserve">, </w:t>
      </w:r>
      <w:r>
        <w:rPr>
          <w:lang w:val="ru-RU"/>
        </w:rPr>
        <w:t>по</w:t>
      </w:r>
      <w:r>
        <w:rPr>
          <w:rFonts w:hint="default"/>
          <w:lang w:val="ru-RU"/>
        </w:rPr>
        <w:t xml:space="preserve"> сравнению с внедрением СОКПЗ</w:t>
      </w:r>
      <w:r>
        <w:t>.</w:t>
      </w:r>
    </w:p>
    <w:p w14:paraId="7D3D2A5A">
      <w:pPr>
        <w:pStyle w:val="14"/>
        <w:ind w:firstLine="708"/>
        <w:rPr>
          <w:rFonts w:hint="default"/>
          <w:lang w:val="ru-RU"/>
        </w:rPr>
      </w:pPr>
      <w:r>
        <w:t xml:space="preserve">Для работы </w:t>
      </w:r>
      <w:r>
        <w:rPr>
          <w:rFonts w:hint="default"/>
          <w:lang w:val="ru-RU"/>
        </w:rPr>
        <w:t>Среды электронного обучения 3KL Русский Moodle</w:t>
      </w:r>
      <w:r>
        <w:t xml:space="preserve"> необходимо будет закупить то же оборудование, что и для системы </w:t>
      </w:r>
      <w:r>
        <w:rPr>
          <w:lang w:val="ru-RU"/>
        </w:rPr>
        <w:t>СОКПЗ</w:t>
      </w:r>
      <w:r>
        <w:t xml:space="preserve">, поскольку система так же является сетевой. Таким образом, затраты на инфраструктуру составят так же около 200 000 </w:t>
      </w:r>
      <w:r>
        <w:rPr>
          <w:lang w:val="ru-RU"/>
        </w:rPr>
        <w:t>рублей</w:t>
      </w:r>
      <w:r>
        <w:rPr>
          <w:rFonts w:hint="default"/>
          <w:lang w:val="ru-RU"/>
        </w:rPr>
        <w:t>.</w:t>
      </w:r>
    </w:p>
    <w:p w14:paraId="4827AA82">
      <w:pPr>
        <w:pStyle w:val="14"/>
        <w:ind w:firstLine="708"/>
      </w:pPr>
      <w:r>
        <w:t xml:space="preserve">Итак, для абстрактного вуза, использующего программу </w:t>
      </w:r>
      <w:r>
        <w:rPr>
          <w:rFonts w:hint="default"/>
          <w:lang w:val="ru-RU"/>
        </w:rPr>
        <w:t>Среды электронного обучения 3KL Русский Moodle</w:t>
      </w:r>
      <w:r>
        <w:t xml:space="preserve">, расходы на внедрение и использование электронного журнала составляют около </w:t>
      </w:r>
      <w:r>
        <w:rPr>
          <w:rFonts w:hint="default"/>
          <w:lang w:val="ru-RU"/>
        </w:rPr>
        <w:t>726</w:t>
      </w:r>
      <w:r>
        <w:t xml:space="preserve"> 000 рублей.</w:t>
      </w:r>
    </w:p>
    <w:p w14:paraId="387CA87F">
      <w:pPr>
        <w:pStyle w:val="14"/>
        <w:ind w:firstLine="708"/>
        <w:rPr>
          <w:rFonts w:hint="default"/>
          <w:szCs w:val="28"/>
          <w:lang w:val="en-US"/>
        </w:rPr>
      </w:pPr>
      <w:r>
        <w:rPr>
          <w:szCs w:val="28"/>
        </w:rPr>
        <w:t xml:space="preserve">Общие затраты на проект </w:t>
      </w:r>
      <w:bookmarkStart w:id="1" w:name="_Hlk196859522"/>
      <w:r>
        <w:rPr>
          <w:szCs w:val="28"/>
        </w:rPr>
        <w:t xml:space="preserve">«Электронный журнал кафедры ИТиВС» </w:t>
      </w:r>
      <w:bookmarkEnd w:id="1"/>
      <w:r>
        <w:rPr>
          <w:szCs w:val="28"/>
        </w:rPr>
        <w:t xml:space="preserve">составляют 1 </w:t>
      </w:r>
      <w:r>
        <w:rPr>
          <w:rFonts w:hint="default"/>
          <w:szCs w:val="28"/>
          <w:lang w:val="ru-RU"/>
        </w:rPr>
        <w:t>200 165</w:t>
      </w:r>
      <w:r>
        <w:rPr>
          <w:szCs w:val="28"/>
        </w:rPr>
        <w:t xml:space="preserve"> рублей.</w:t>
      </w:r>
      <w:r>
        <w:rPr>
          <w:rFonts w:hint="default"/>
          <w:szCs w:val="28"/>
          <w:lang w:val="ru-RU"/>
        </w:rPr>
        <w:t xml:space="preserve"> Ежегодно на амортизацию оборудования будет расходоваться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35 700</w:t>
      </w:r>
      <w:r>
        <w:rPr>
          <w:rFonts w:hint="default" w:eastAsia="Calibri" w:cs="Times New Roman"/>
          <w:sz w:val="28"/>
          <w:szCs w:val="28"/>
          <w:lang w:val="en-US" w:eastAsia="ru-RU"/>
        </w:rPr>
        <w:t xml:space="preserve"> рублей, а на администратора системы 50 000 рублей.</w:t>
      </w:r>
    </w:p>
    <w:p w14:paraId="3B57B1C4">
      <w:pPr>
        <w:pStyle w:val="14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Итого, разработка и внедрение СОКПЗ обойдётся дороже, чем внедрение 3</w:t>
      </w:r>
      <w:r>
        <w:rPr>
          <w:rFonts w:hint="default"/>
          <w:lang w:val="en-US"/>
        </w:rPr>
        <w:t>KL</w:t>
      </w:r>
      <w:r>
        <w:rPr>
          <w:rFonts w:hint="default"/>
          <w:lang w:val="ru-RU"/>
        </w:rPr>
        <w:t xml:space="preserve"> русский </w:t>
      </w:r>
      <w:r>
        <w:rPr>
          <w:rFonts w:hint="default"/>
          <w:lang w:val="en-US"/>
        </w:rPr>
        <w:t>Moodle</w:t>
      </w:r>
      <w:r>
        <w:rPr>
          <w:rFonts w:hint="default"/>
          <w:lang w:val="ru-RU"/>
        </w:rPr>
        <w:t>, однако экономической эффективности можно добиться за счёт ежегодной амортизации.</w:t>
      </w:r>
    </w:p>
    <w:p w14:paraId="7FA323B3">
      <w:pPr>
        <w:pStyle w:val="14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Разница между стоимостью финансовых затрат систем составляет 474 000 рублей. Однако ежегодная амортизация СОКПЗ составляет 85 700 рублей, а </w:t>
      </w:r>
      <w:r>
        <w:rPr>
          <w:rFonts w:hint="default"/>
          <w:lang w:val="en-US"/>
        </w:rPr>
        <w:t>3KL</w:t>
      </w:r>
      <w:r>
        <w:rPr>
          <w:rFonts w:hint="default"/>
          <w:lang w:val="ru-RU"/>
        </w:rPr>
        <w:t xml:space="preserve"> Русский </w:t>
      </w:r>
      <w:r>
        <w:rPr>
          <w:rFonts w:hint="default"/>
          <w:lang w:val="en-US"/>
        </w:rPr>
        <w:t>Moodle</w:t>
      </w:r>
      <w:r>
        <w:rPr>
          <w:rFonts w:hint="default"/>
          <w:lang w:val="ru-RU"/>
        </w:rPr>
        <w:t xml:space="preserve"> - 278 700. Таким образом окупаемость можно вычислить следующим образом.</w:t>
      </w:r>
    </w:p>
    <w:p w14:paraId="18432424">
      <w:pPr>
        <w:pStyle w:val="14"/>
        <w:ind w:firstLine="708"/>
      </w:pPr>
      <w:r>
        <w:rPr>
          <w:szCs w:val="28"/>
        </w:rPr>
        <w:t xml:space="preserve">Время окупаемости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 xml:space="preserve"> </m:t>
            </m:r>
            <m:r>
              <m:rPr/>
              <w:rPr>
                <w:rFonts w:hint="default" w:ascii="Cambria Math" w:hAnsi="Cambria Math"/>
                <w:szCs w:val="28"/>
                <w:lang w:val="en-US"/>
              </w:rPr>
              <m:t>|</m:t>
            </m:r>
            <m:r>
              <m:rPr/>
              <w:rPr>
                <w:rFonts w:hint="default" w:ascii="Cambria Math" w:hAnsi="Cambria Math"/>
                <w:szCs w:val="28"/>
                <w:lang w:val="ru-RU"/>
              </w:rPr>
              <m:t>Разница между стоимостью внедрения систем</m:t>
            </m:r>
            <m:r>
              <m:rPr/>
              <w:rPr>
                <w:rFonts w:hint="default" w:ascii="Cambria Math" w:hAnsi="Cambria Math"/>
                <w:szCs w:val="28"/>
                <w:lang w:val="en-US"/>
              </w:rPr>
              <m:t>|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szCs w:val="28"/>
                <w:lang w:val="en-US"/>
              </w:rPr>
              <m:t>|</m:t>
            </m:r>
            <m:r>
              <m:rPr/>
              <w:rPr>
                <w:rFonts w:hint="default" w:ascii="Cambria Math" w:hAnsi="Cambria Math"/>
                <w:szCs w:val="28"/>
                <w:lang w:val="ru-RU"/>
              </w:rPr>
              <m:t>Разниста между стоимостью амортизации систем</m:t>
            </m:r>
            <m:r>
              <m:rPr/>
              <w:rPr>
                <w:rFonts w:hint="default" w:ascii="Cambria Math" w:hAnsi="Cambria Math"/>
                <w:szCs w:val="28"/>
                <w:lang w:val="en-US"/>
              </w:rPr>
              <m:t>|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Cs w:val="28"/>
          </w:rPr>
          <m:t>≈2,</m:t>
        </m:r>
        <m:r>
          <m:rPr/>
          <w:rPr>
            <w:rFonts w:hint="default" w:ascii="Cambria Math" w:hAnsi="Cambria Math" w:eastAsiaTheme="minorEastAsia"/>
            <w:szCs w:val="28"/>
            <w:lang w:val="ru-RU"/>
          </w:rPr>
          <m:t>464</m:t>
        </m:r>
        <m:r>
          <m:rPr/>
          <w:rPr>
            <w:rFonts w:ascii="Cambria Math" w:hAnsi="Cambria Math" w:eastAsiaTheme="minorEastAsia"/>
            <w:szCs w:val="28"/>
          </w:rPr>
          <m:t xml:space="preserve"> лет</m:t>
        </m:r>
      </m:oMath>
    </w:p>
    <w:p w14:paraId="1E072A51">
      <w:pPr>
        <w:pStyle w:val="14"/>
        <w:ind w:firstLine="708"/>
        <w:rPr>
          <w:rFonts w:hint="default"/>
          <w:lang w:val="ru-RU"/>
        </w:rPr>
      </w:pPr>
    </w:p>
    <w:p w14:paraId="0D13C878">
      <w:pPr>
        <w:pStyle w:val="14"/>
        <w:ind w:firstLine="708"/>
        <w:rPr>
          <w:rFonts w:hint="default"/>
          <w:lang w:val="ru-RU"/>
        </w:rPr>
      </w:pPr>
    </w:p>
    <w:p w14:paraId="6A23785A">
      <w:pPr>
        <w:pStyle w:val="14"/>
        <w:ind w:firstLine="708"/>
      </w:pPr>
      <w:r>
        <w:t xml:space="preserve">Исходя из </w:t>
      </w:r>
      <w:r>
        <w:rPr>
          <w:lang w:val="ru-RU"/>
        </w:rPr>
        <w:t>проведённого</w:t>
      </w:r>
      <w:r>
        <w:t xml:space="preserve"> </w:t>
      </w:r>
      <w:r>
        <w:rPr>
          <w:lang w:val="ru-RU"/>
        </w:rPr>
        <w:t>расчёта</w:t>
      </w:r>
      <w:r>
        <w:t xml:space="preserve">, можно сделать вывод о том, что без </w:t>
      </w:r>
      <w:r>
        <w:rPr>
          <w:lang w:val="ru-RU"/>
        </w:rPr>
        <w:t>учёта</w:t>
      </w:r>
      <w:r>
        <w:t xml:space="preserve"> </w:t>
      </w:r>
      <w:r>
        <w:rPr>
          <w:lang w:val="ru-RU"/>
        </w:rPr>
        <w:t>позитивного</w:t>
      </w:r>
      <w:r>
        <w:rPr>
          <w:rFonts w:hint="default"/>
          <w:lang w:val="ru-RU"/>
        </w:rPr>
        <w:t xml:space="preserve"> эффекта улучшения качества проведённых занятий,</w:t>
      </w:r>
      <w:r>
        <w:t xml:space="preserve"> время окупаемости проекта составит примерно 2 года.</w:t>
      </w:r>
    </w:p>
    <w:p w14:paraId="1E0208FB">
      <w:pPr>
        <w:pStyle w:val="14"/>
        <w:ind w:firstLine="708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образовательных учреждений, которые стремятся добросовестно улучшить свои позиции в рейтингах качества образования, разрабатываемая система является экономически целесообразным решением. Системы обеспечит единую точка сбора, агрегации и анализа метрик и позволит точно выявлять недостатки в образовательном процессе, и как следствие, повышать качество проведённых занятий.</w:t>
      </w:r>
    </w:p>
    <w:p w14:paraId="663D5A21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этом для небольших учебных подразделений (например, с численностью менее 20 студентов) внедрение системы может быть менее выгодным с экономической точки зрения, так как затраты на внедрение не окупятся за счет небольшого объема данных, а ручной учет в таких условиях может оставаться более целесообразным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2" w:name="_GoBack"/>
      <w:bookmarkEnd w:id="2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06C54"/>
    <w:multiLevelType w:val="multilevel"/>
    <w:tmpl w:val="09106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26C3639"/>
    <w:multiLevelType w:val="multilevel"/>
    <w:tmpl w:val="526C3639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BD05CAC"/>
    <w:multiLevelType w:val="multilevel"/>
    <w:tmpl w:val="6BD05CAC"/>
    <w:lvl w:ilvl="0" w:tentative="0">
      <w:start w:val="1"/>
      <w:numFmt w:val="decimal"/>
      <w:lvlText w:val="%1."/>
      <w:lvlJc w:val="left"/>
      <w:pPr>
        <w:ind w:left="1078" w:hanging="37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C0"/>
    <w:rsid w:val="0000083C"/>
    <w:rsid w:val="00003299"/>
    <w:rsid w:val="00010B5B"/>
    <w:rsid w:val="00024513"/>
    <w:rsid w:val="000553C3"/>
    <w:rsid w:val="00056442"/>
    <w:rsid w:val="00083795"/>
    <w:rsid w:val="00083F3B"/>
    <w:rsid w:val="000A6D5B"/>
    <w:rsid w:val="000B579C"/>
    <w:rsid w:val="000C18E3"/>
    <w:rsid w:val="000F5D3B"/>
    <w:rsid w:val="001719B2"/>
    <w:rsid w:val="001740BE"/>
    <w:rsid w:val="0018284D"/>
    <w:rsid w:val="00187C50"/>
    <w:rsid w:val="001A242D"/>
    <w:rsid w:val="001B15D2"/>
    <w:rsid w:val="0020152E"/>
    <w:rsid w:val="00213626"/>
    <w:rsid w:val="002941EB"/>
    <w:rsid w:val="002B6CCE"/>
    <w:rsid w:val="002D780A"/>
    <w:rsid w:val="002E515F"/>
    <w:rsid w:val="0030056C"/>
    <w:rsid w:val="00354B6C"/>
    <w:rsid w:val="003B3FA1"/>
    <w:rsid w:val="003C4982"/>
    <w:rsid w:val="00431359"/>
    <w:rsid w:val="00440962"/>
    <w:rsid w:val="004436B0"/>
    <w:rsid w:val="004723CD"/>
    <w:rsid w:val="004733AA"/>
    <w:rsid w:val="00476054"/>
    <w:rsid w:val="00495FBA"/>
    <w:rsid w:val="004A1006"/>
    <w:rsid w:val="004B5EAF"/>
    <w:rsid w:val="004D633C"/>
    <w:rsid w:val="004E40E1"/>
    <w:rsid w:val="004F37A4"/>
    <w:rsid w:val="00514968"/>
    <w:rsid w:val="005337B9"/>
    <w:rsid w:val="00535BBC"/>
    <w:rsid w:val="00560D88"/>
    <w:rsid w:val="00571AC1"/>
    <w:rsid w:val="00582046"/>
    <w:rsid w:val="005A0A55"/>
    <w:rsid w:val="005B0FA0"/>
    <w:rsid w:val="005D2F2B"/>
    <w:rsid w:val="00600725"/>
    <w:rsid w:val="00617E41"/>
    <w:rsid w:val="00650947"/>
    <w:rsid w:val="0065404E"/>
    <w:rsid w:val="00656EEB"/>
    <w:rsid w:val="00686E39"/>
    <w:rsid w:val="00695DB8"/>
    <w:rsid w:val="006D7289"/>
    <w:rsid w:val="0071729E"/>
    <w:rsid w:val="00722EAF"/>
    <w:rsid w:val="007274A9"/>
    <w:rsid w:val="00736412"/>
    <w:rsid w:val="00755043"/>
    <w:rsid w:val="007B5A37"/>
    <w:rsid w:val="007D2D04"/>
    <w:rsid w:val="007F625C"/>
    <w:rsid w:val="00824F81"/>
    <w:rsid w:val="0087167F"/>
    <w:rsid w:val="008B50FC"/>
    <w:rsid w:val="00903B28"/>
    <w:rsid w:val="009139A9"/>
    <w:rsid w:val="009276F7"/>
    <w:rsid w:val="009307DD"/>
    <w:rsid w:val="009322B1"/>
    <w:rsid w:val="009716E8"/>
    <w:rsid w:val="0099194C"/>
    <w:rsid w:val="00996107"/>
    <w:rsid w:val="009A2BC5"/>
    <w:rsid w:val="009C5FD3"/>
    <w:rsid w:val="009C6478"/>
    <w:rsid w:val="009E0614"/>
    <w:rsid w:val="009E4D89"/>
    <w:rsid w:val="00A1440B"/>
    <w:rsid w:val="00A17A14"/>
    <w:rsid w:val="00A83F31"/>
    <w:rsid w:val="00AB643D"/>
    <w:rsid w:val="00AD3A7E"/>
    <w:rsid w:val="00AD7053"/>
    <w:rsid w:val="00AE571A"/>
    <w:rsid w:val="00B3649F"/>
    <w:rsid w:val="00B651C0"/>
    <w:rsid w:val="00B812E8"/>
    <w:rsid w:val="00BA15BA"/>
    <w:rsid w:val="00BC05F1"/>
    <w:rsid w:val="00C11117"/>
    <w:rsid w:val="00C15343"/>
    <w:rsid w:val="00C175D5"/>
    <w:rsid w:val="00C330D8"/>
    <w:rsid w:val="00C410E6"/>
    <w:rsid w:val="00C52EBC"/>
    <w:rsid w:val="00C6255B"/>
    <w:rsid w:val="00C93158"/>
    <w:rsid w:val="00C93AF4"/>
    <w:rsid w:val="00CE768D"/>
    <w:rsid w:val="00CF0E75"/>
    <w:rsid w:val="00D02101"/>
    <w:rsid w:val="00D0596D"/>
    <w:rsid w:val="00D17F1B"/>
    <w:rsid w:val="00D36AB2"/>
    <w:rsid w:val="00D415DE"/>
    <w:rsid w:val="00D57D54"/>
    <w:rsid w:val="00DA6571"/>
    <w:rsid w:val="00DB5C8D"/>
    <w:rsid w:val="00DB7547"/>
    <w:rsid w:val="00DE21DE"/>
    <w:rsid w:val="00DF0C19"/>
    <w:rsid w:val="00DF3EAD"/>
    <w:rsid w:val="00E306B8"/>
    <w:rsid w:val="00E61EF4"/>
    <w:rsid w:val="00E63DD7"/>
    <w:rsid w:val="00E8152C"/>
    <w:rsid w:val="00EC5B79"/>
    <w:rsid w:val="00F02595"/>
    <w:rsid w:val="00F20227"/>
    <w:rsid w:val="00F20F6E"/>
    <w:rsid w:val="00F22984"/>
    <w:rsid w:val="00F43193"/>
    <w:rsid w:val="00F5148D"/>
    <w:rsid w:val="00F6182F"/>
    <w:rsid w:val="00F72A5E"/>
    <w:rsid w:val="00F73AA5"/>
    <w:rsid w:val="00F96D21"/>
    <w:rsid w:val="00FA52F0"/>
    <w:rsid w:val="00FE7C2D"/>
    <w:rsid w:val="0F77606B"/>
    <w:rsid w:val="31CB6BC1"/>
    <w:rsid w:val="3B9D66C6"/>
    <w:rsid w:val="42953343"/>
    <w:rsid w:val="54EE160F"/>
    <w:rsid w:val="55266671"/>
    <w:rsid w:val="6B4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Body Text"/>
    <w:basedOn w:val="1"/>
    <w:link w:val="36"/>
    <w:unhideWhenUsed/>
    <w:uiPriority w:val="0"/>
    <w:pPr>
      <w:spacing w:after="0" w:line="360" w:lineRule="auto"/>
      <w:ind w:firstLine="709"/>
      <w:jc w:val="both"/>
    </w:pPr>
    <w:rPr>
      <w:rFonts w:ascii="Times New Roman" w:hAnsi="Times New Roman" w:eastAsia="Calibri" w:cs="Times New Roman"/>
      <w:color w:val="000000"/>
      <w:kern w:val="2"/>
      <w:sz w:val="28"/>
      <w:szCs w:val="20"/>
      <w:lang w:eastAsia="ru-RU"/>
      <w14:ligatures w14:val="standardContextual"/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rPr>
      <w:rFonts w:ascii="Times New Roman" w:hAnsi="Times New Roman" w:eastAsia="Calibri" w:cs="Times New Roman"/>
      <w:kern w:val="0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8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Выделенная цитата Знак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Основной текст Знак"/>
    <w:basedOn w:val="11"/>
    <w:link w:val="14"/>
    <w:locked/>
    <w:uiPriority w:val="0"/>
    <w:rPr>
      <w:rFonts w:ascii="Times New Roman" w:hAnsi="Times New Roman" w:eastAsia="Calibri" w:cs="Times New Roman"/>
      <w:color w:val="000000"/>
      <w:sz w:val="28"/>
      <w:szCs w:val="20"/>
      <w:lang w:eastAsia="ru-RU"/>
    </w:rPr>
  </w:style>
  <w:style w:type="character" w:customStyle="1" w:styleId="37">
    <w:name w:val="Основной текст Знак1"/>
    <w:basedOn w:val="11"/>
    <w:semiHidden/>
    <w:uiPriority w:val="99"/>
    <w:rPr>
      <w:kern w:val="0"/>
      <w14:ligatures w14:val="none"/>
    </w:rPr>
  </w:style>
  <w:style w:type="paragraph" w:customStyle="1" w:styleId="38">
    <w:name w:val="Заголовок_мой"/>
    <w:basedOn w:val="3"/>
    <w:link w:val="39"/>
    <w:qFormat/>
    <w:uiPriority w:val="0"/>
    <w:pPr>
      <w:spacing w:before="240" w:after="24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9">
    <w:name w:val="Заголовок_мой Знак"/>
    <w:basedOn w:val="11"/>
    <w:link w:val="38"/>
    <w:uiPriority w:val="0"/>
    <w:rPr>
      <w:rFonts w:ascii="Times New Roman" w:hAnsi="Times New Roman" w:cs="Times New Roman" w:eastAsiaTheme="majorEastAsia"/>
      <w:b/>
      <w:bCs/>
      <w:color w:val="000000"/>
      <w:kern w:val="0"/>
      <w:sz w:val="28"/>
      <w:szCs w:val="28"/>
      <w:lang w:eastAsia="ru-RU"/>
      <w14:ligatures w14:val="none"/>
    </w:rPr>
  </w:style>
  <w:style w:type="character" w:customStyle="1" w:styleId="40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1182</Words>
  <Characters>6738</Characters>
  <Lines>56</Lines>
  <Paragraphs>15</Paragraphs>
  <TotalTime>5</TotalTime>
  <ScaleCrop>false</ScaleCrop>
  <LinksUpToDate>false</LinksUpToDate>
  <CharactersWithSpaces>7905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2025-05-09T12:36:00Z</dcterms:created>
  <dc:creator>Селиванова</dc:creator>
  <cp:lastModifiedBy>ilyar</cp:lastModifiedBy>
  <cp:lastPrinted>2025-05-02T12:02:00Z</cp:lastPrinted>
  <dcterms:modified xsi:type="dcterms:W3CDTF">2025-05-16T11:36:08Z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EB8B5ED780D6418ABD69FBD0E05732E3_12</vt:lpwstr>
  </property>
</Properties>
</file>