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While hiking in the Catskill Mountains, a man named John stumbles upon a fatal car accident. Stranded without cell service, he keeps vigil beside the deceased woman, overwhelmed by memories of his late wife and reflecting on mortality. When the victim’s phone rings, John must break the news to her husband. Eventually, a park ranger arrives. The story ends with John returning home, deeply affected by the day’s events, recognizing life’s fragility beneath the timeless presence of the mountains.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mortality, loss, and the human desire to find meaning or connection in moments of randomness and tragedy. It juxtaposes the permanence and indifference of nature with the impermanence and vulnerability of human life. It also examines shared grief, the emotional impact of witnessing death, and the spiritual weight of unresolved sorrow. John’s experience parallels his own unprocessed grief, showing how shared mourning can awaken emotional clarity and renewal.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On a symbolic level, the crash site becomes a liminal space between life and death, memory and presence. John’s encounter with Jenny's death mirrors his own internal loss, suggesting that this moment—though tragic—offers an emotional catharsis. The woman may be a symbol of unresolved grief: by staying with her, comforting her husband, and mourning her, John is finally able to process his wife’s death. The mountains serve as indifferent witnesses to the cyclical nature of life and death, framing human suffering as deeply personal but cosmically minor—yet no less meaningful.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284</Words>
  <Characters>1531</Characters>
  <CharactersWithSpaces>1809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2025-08-24T19:36:24Z</dcterms:created>
  <dc:creator/>
  <dc:description/>
  <dc:language>es-MX</dc:language>
  <cp:lastModifiedBy/>
  <dcterms:modified xsi:type="dcterms:W3CDTF">2025-08-24T19:39:17Z</dcterms:modified>
  <cp:revision>2</cp:revision>
  <dc:subject/>
  <dc:title/>
</cp:coreProperties>
</file>