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 xml:space="preserve">### **5. Is the story credible?**  </w:t>
      </w:r>
    </w:p>
    <w:p>
      <w:pPr>
        <w:pStyle w:val="Normal"/>
        <w:bidi w:val="0"/>
        <w:jc w:val="start"/>
        <w:rPr/>
      </w:pPr>
      <w:r>
        <w:rPr/>
        <w:t xml:space="preserve">**4 – Agree**  </w:t>
      </w:r>
    </w:p>
    <w:p>
      <w:pPr>
        <w:pStyle w:val="Normal"/>
        <w:bidi w:val="0"/>
        <w:jc w:val="start"/>
        <w:rPr/>
      </w:pPr>
      <w:r>
        <w:rPr/>
        <w:t>The emotional and psychological journey is believable and grounded, especially for readers familiar with grief, divorce, or long-term relationships. Some of the narrative’s idealized elements (relationships resolving seamlessly, extended metaphor realization) approach romanticized simplicity, but overall the emotional framework stays authentic.</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**6. Does the text require your participation or cooperation to complete its form and meaning?**  </w:t>
      </w:r>
    </w:p>
    <w:p>
      <w:pPr>
        <w:pStyle w:val="Normal"/>
        <w:bidi w:val="0"/>
        <w:jc w:val="start"/>
        <w:rPr/>
      </w:pPr>
      <w:r>
        <w:rPr/>
        <w:t xml:space="preserve">**4 – Agree**  </w:t>
      </w:r>
    </w:p>
    <w:p>
      <w:pPr>
        <w:pStyle w:val="Normal"/>
        <w:bidi w:val="0"/>
        <w:jc w:val="start"/>
        <w:rPr/>
      </w:pPr>
      <w:r>
        <w:rPr/>
        <w:t>Yes. The story invites interpretive participation, especially around the metaphor of the canoe, “keys,” and water as emotional release. Reflection deepens the emotional and symbolic impact, particularly if the reader aligns personal memory or grief with those themes.</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**7. Does it propose a new perspective on reality?**  </w:t>
      </w:r>
    </w:p>
    <w:p>
      <w:pPr>
        <w:pStyle w:val="Normal"/>
        <w:bidi w:val="0"/>
        <w:jc w:val="start"/>
        <w:rPr/>
      </w:pPr>
      <w:r>
        <w:rPr/>
        <w:t xml:space="preserve">**3 – Neutral**  </w:t>
      </w:r>
    </w:p>
    <w:p>
      <w:pPr>
        <w:pStyle w:val="Normal"/>
        <w:bidi w:val="0"/>
        <w:jc w:val="start"/>
        <w:rPr/>
      </w:pPr>
      <w:r>
        <w:rPr/>
        <w:t>While it provides a compelling metaphor for healing and partnership, the story works within well-established emotional territory. Its insight—that nature and shared rituals can facilitate closure—is beautifully expressed, though not wholly unfamiliar.</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**8. Does it propose a new vision of the genre it uses?**  </w:t>
      </w:r>
    </w:p>
    <w:p>
      <w:pPr>
        <w:pStyle w:val="Normal"/>
        <w:bidi w:val="0"/>
        <w:jc w:val="start"/>
        <w:rPr/>
      </w:pPr>
      <w:r>
        <w:rPr/>
        <w:t xml:space="preserve">**3 – Neutral**  </w:t>
      </w:r>
    </w:p>
    <w:p>
      <w:pPr>
        <w:pStyle w:val="Normal"/>
        <w:bidi w:val="0"/>
        <w:jc w:val="start"/>
        <w:rPr/>
      </w:pPr>
      <w:r>
        <w:rPr/>
        <w:t>It fits comfortably within the tradition of introspective, lyric realism. Though it echoes memoir and therapeutic narrative techniques, the structure and emotional arc stick closely to romantic-literary convention. What distinguishes it is its **consistent metaphorical coherence and mature emotional tone**.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**9. Does it give an original way of using the language?**  </w:t>
      </w:r>
    </w:p>
    <w:p>
      <w:pPr>
        <w:pStyle w:val="Normal"/>
        <w:bidi w:val="0"/>
        <w:jc w:val="start"/>
        <w:rPr/>
      </w:pPr>
      <w:r>
        <w:rPr/>
        <w:t xml:space="preserve">**3 – Neutral**  </w:t>
      </w:r>
    </w:p>
    <w:p>
      <w:pPr>
        <w:pStyle w:val="Normal"/>
        <w:bidi w:val="0"/>
        <w:jc w:val="start"/>
        <w:rPr/>
      </w:pPr>
      <w:r>
        <w:rPr/>
        <w:t>The prose is fluid and evocative, but at times overly lush or repetitive. With some trimming, its natural lyricism would better shine. Its strengths lie in **strong visual atmosphere**, though echoing metaphors (“paddling forward,” “lake as metaphor”) occasionally become too explicit.</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265</Words>
  <Characters>1603</Characters>
  <CharactersWithSpaces>1872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2025-08-25T05:22:55Z</dcterms:created>
  <dc:creator/>
  <dc:description/>
  <dc:language>es-MX</dc:language>
  <cp:lastModifiedBy/>
  <dcterms:modified xsi:type="dcterms:W3CDTF">2025-08-25T05:24:06Z</dcterms:modified>
  <cp:revision>1</cp:revision>
  <dc:subject/>
  <dc:title/>
</cp:coreProperties>
</file>