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**1.- What happens in the story?**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Exhausted and disoriented after childbirth, Lily mistakes another woman's baby for her own in a maternity ward, forming an emotional connection. This brief encounter leads her and the baby’s birth mother to forge an unlikely, deep bond. They decide to switch babies, a choice depicted less as a bureaucratic or ethical dilemma and more as a fated act of emotional knowing. This decision blossoms into a lifelong friendship and a new maternal path; Lily and her child Grace form a life rooted in art, creativity, activism, and legacy, ultimately transforming both their lives and the world beyond them.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**2.- What is the theme?**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core themes are **maternal instinct, fate and chosen kinship, identity, creative awakening, and the redemptive power of art.** The story subverts biological essentialism in motherhood, proposing that **emotional resonance—not genetics—defines true parent-child bonds.** It also foregrounds **art as a vehicle for healing, transformative action, and social justice.** Through its long arc, the story becomes a meditation on **how personal upheaval can lead to profound personal and communal impact**, when embraced with love and intuition.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**3.- Does it propose other interpretations, in addition to the literal one?**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 – Totally agree**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**4.- If the above question was affirmative, Which interpretation is it?**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On a symbolic level, the baby “switch” serves as a metaphor for **reinvention, rebirth, and maternal reclamation.** Lily’s oversight becomes a catalyzing mistake—evoking an allegory of how life redirects us, often through confusion and unpredictability, toward latent purpose. It also critiques **modern motherhood’s focus on protocol over intuition**, suggesting that sometimes emotional truths defy institutional logic but yield deeper healing. The expansive second half—a chronicle of Lily’s artistic and activist journey—can be read as a mythic heroine’s journey, where the origin story (the hospital mix-up) becomes inseparable from her life’s meaning-making project.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LibreOffice/25.2.4.3$Linux_X86_64 LibreOffice_project/33e196637044ead23f5c3226cde09b47731f7e27</Application>
  <AppVersion>15.0000</AppVersion>
  <Pages>1</Pages>
  <Words>315</Words>
  <Characters>1778</Characters>
  <CharactersWithSpaces>2086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2025-08-24T21:29:22Z</dcterms:created>
  <dc:creator/>
  <dc:description/>
  <dc:language>es-MX</dc:language>
  <cp:lastModifiedBy/>
  <dcterms:modified xsi:type="dcterms:W3CDTF">2025-08-24T21:33:06Z</dcterms:modified>
  <cp:revision>2</cp:revision>
  <dc:subject/>
  <dc:title/>
</cp:coreProperties>
</file>