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Agree**  </w:t>
      </w:r>
    </w:p>
    <w:p>
      <w:pPr>
        <w:pStyle w:val="Normal"/>
        <w:bidi w:val="0"/>
        <w:jc w:val="start"/>
        <w:rPr>
          <w:lang w:val="en-US"/>
        </w:rPr>
      </w:pPr>
      <w:r>
        <w:rPr>
          <w:lang w:val="en-US"/>
        </w:rPr>
        <w:t>The emotional core is deeply credible—grief, coming-of-age, and chosen family are rendered with care. Some aspects (the seamless baby queer acceptance, coincidental reconnection with Evan, prolonged near-perfect aftermath) may feel idealized, but they serve the story’s aspirational tone. The emotional journey is psychologically resonant and true.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 is emotionally accessible but enriched through interpretive engagement. The cruise as liminal space, the dance as rite of passage, and the artistic journey as legacy invite layered readings. Readers willing to look beneath the surface themes of loss and love will find deeper meaning.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**4 – Agree**  </w:t>
      </w:r>
    </w:p>
    <w:p>
      <w:pPr>
        <w:pStyle w:val="Normal"/>
        <w:bidi w:val="0"/>
        <w:jc w:val="start"/>
        <w:rPr>
          <w:lang w:val="en-US"/>
        </w:rPr>
      </w:pPr>
      <w:r>
        <w:rPr>
          <w:lang w:val="en-US"/>
        </w:rPr>
        <w:t>Yes—the depiction of a gay parent-child bond in a setting of queer community joy is fresh and affirming. Rather than illustrating trauma, it celebrates queer legacy, intergenerational connection, and emotional healing through art. It’s a nuanced, affirmative take on love, death, and family as chosen rather than given.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It’s a heartfelt blend of **memoir-like coming-of-age** and **grief narrative** with romantic and artistic overtones. While the tropes are familiar (terminal parent, first love, artistic awakening), centering a queer teen and her gay father within a joyful, affirming queer space is less common and impactful.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story uses earnest, emotional prose, largely conventional in style but occasionally poetic in tone. It’s accessible and heartfelt, though a bit overwritten in places, especially toward the end. Editing for concision and deeper sensory detail would enhance clarity and emotional pacing.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301</Words>
  <Characters>1671</Characters>
  <CharactersWithSpaces>1975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2025-08-25T03:52:20Z</dcterms:created>
  <dc:creator/>
  <dc:description/>
  <dc:language>es-MX</dc:language>
  <cp:lastModifiedBy/>
  <dcterms:modified xsi:type="dcterms:W3CDTF">2025-08-25T03:53:36Z</dcterms:modified>
  <cp:revision>2</cp:revision>
  <dc:subject/>
  <dc:title/>
</cp:coreProperties>
</file>