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**4 – Agree**  </w:t>
      </w:r>
    </w:p>
    <w:p>
      <w:pPr>
        <w:pStyle w:val="Normal"/>
        <w:bidi w:val="0"/>
        <w:jc w:val="start"/>
        <w:rPr/>
      </w:pPr>
      <w:r>
        <w:rPr/>
        <w:t>The emotional truths—the shock of violence, the weight of loss, the slow arc toward healing—are deeply believable. The expansion into legend stretches realism slightly but is intentional. The shift from personal narrative to cultural mythology feels earned, if idealized in scope.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The story invites emotional and symbolic interpretation. Readers who engage beyond literal plot will discover allegorical layers about **memory, communal healing, and feminist spiritual leadership**. It rewards repeated readings and sustained reflection.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Yes. By centering a pregnant woman as both witness and spiritual successor to a murdered rabbi, the story reframes the archetype of survivor into that of intergenerational peacemaker. It offers a compelling, **intimate lens on legacy-building via maternal resolve** and spiritual continuity.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**4 – Agree**  </w:t>
      </w:r>
    </w:p>
    <w:p>
      <w:pPr>
        <w:pStyle w:val="Normal"/>
        <w:bidi w:val="0"/>
        <w:jc w:val="start"/>
        <w:rPr/>
      </w:pPr>
      <w:r>
        <w:rPr/>
        <w:t>Combining personal trauma, mid-century Jewish American history, and mythic structure, the story blends **literary fiction with spiritual myth-making**, creating a unique form—a feminine reimagining of heroism grounded in lived experience, not external conquest.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prose is clear, accessible, and emotionally resonant. It reads fluently but occasionally repeats thematic beats. A tighter, more lyrical revision could enhance its rhythm without sacrificing its sincere tone. There’s room for trimming without undermining emotional depth.</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260</Words>
  <Characters>1509</Characters>
  <CharactersWithSpaces>1772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2025-08-25T04:32:25Z</dcterms:created>
  <dc:creator/>
  <dc:description/>
  <dc:language>es-MX</dc:language>
  <cp:lastModifiedBy/>
  <dcterms:modified xsi:type="dcterms:W3CDTF">2025-08-25T04:34:06Z</dcterms:modified>
  <cp:revision>2</cp:revision>
  <dc:subject/>
  <dc:title/>
</cp:coreProperties>
</file>