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**5 – Totally agree**  </w:t>
      </w:r>
    </w:p>
    <w:p>
      <w:pPr>
        <w:pStyle w:val="Normal"/>
        <w:bidi w:val="0"/>
        <w:jc w:val="start"/>
        <w:rPr>
          <w:lang w:val="en-US"/>
        </w:rPr>
      </w:pPr>
      <w:r>
        <w:rPr>
          <w:lang w:val="en-US"/>
        </w:rPr>
        <w:t>Yes. The emotional truth, domestic setting, and realistic portrayal of an aging parent and caregiver experience are grounded and deeply relatable. The gentle pacing and sensory detail give the narrative added authenticity.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**4 – Agree**  </w:t>
      </w:r>
    </w:p>
    <w:p>
      <w:pPr>
        <w:pStyle w:val="Normal"/>
        <w:bidi w:val="0"/>
        <w:jc w:val="start"/>
        <w:rPr>
          <w:lang w:val="en-US"/>
        </w:rPr>
      </w:pPr>
      <w:r>
        <w:rPr>
          <w:lang w:val="en-US"/>
        </w:rPr>
        <w:t>While the narrative arc is clear and accessible, the richness of the story emerges through emotional and symbolic reflection. Readers gain more by engaging with the themes of memory, time, and personal transformation through loss and return.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**3 – Neutral**  </w:t>
      </w:r>
    </w:p>
    <w:p>
      <w:pPr>
        <w:pStyle w:val="Normal"/>
        <w:bidi w:val="0"/>
        <w:jc w:val="start"/>
        <w:rPr>
          <w:lang w:val="en-US"/>
        </w:rPr>
      </w:pPr>
      <w:r>
        <w:rPr>
          <w:lang w:val="en-US"/>
        </w:rPr>
        <w:t>It doesn’t reinvent familiar themes of aging, death, or remembrance, but it offers a comforting, emotionally resonant portrayal of them. Its value lies in its intimacy and universality rather than innovation—gentle truth told with care.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As a character-driven literary memorial narrative (akin to an elegy), it follows well-established conventions. However, its sincerity, sensory nostalgia, and emotional layering give it life. Its structural simplicity leaves room for deeper emotional complexity.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prose is warm, descriptive, and emotionally gentle, but leans occasionally toward repetition and overextension in the latter third. While not stylistically daring, its lyrical restraint is effective and emotionally grounded.</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242</Words>
  <Characters>1364</Characters>
  <CharactersWithSpaces>1611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2025-08-25T04:46:08Z</dcterms:created>
  <dc:creator/>
  <dc:description/>
  <dc:language>es-MX</dc:language>
  <cp:lastModifiedBy/>
  <dcterms:modified xsi:type="dcterms:W3CDTF">2025-08-25T04:47:50Z</dcterms:modified>
  <cp:revision>1</cp:revision>
  <dc:subject/>
  <dc:title/>
</cp:coreProperties>
</file>