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**5.- Is the story credible?**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**4** – The emotional arc, while occasionally stylized, feels psychologically authentic, capturing the subtle dynamics of a romantic turning point.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**6.- Does the text require your participation or cooperation to complete its form and meaning?**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**5** – Absolutely; the richness of metaphor and layered imagery invites thoughtful interpretation and emotional inference, relying on reader sensitivity to nuance.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**7.- Does it propose a new perspective on reality?**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**3** – While the metaphors are vivid, the perspective—romantic introspection at a relationship’s turning point—is familiar, though rendered with poetic precision.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**8.- Does it propose a new vision of the genre it uses?**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**3** – It leans into the literary-romantic genre but doesn’t radically reimagine it. Its tone and introspective layering resemble certain art-house aesthetics, hence the title.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**9.- Does it give an original way of using the language?**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**4** – Yes, the language is sensuous, cinematic, and layered with symbolic resonance. While at times indulgent, its lyrical flourishes showcase a strong command of mood and tone.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165</Words>
  <Characters>969</Characters>
  <CharactersWithSpaces>1137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2025-08-26T08:19:28Z</dcterms:created>
  <dc:creator/>
  <dc:description/>
  <dc:language>es-MX</dc:language>
  <cp:lastModifiedBy/>
  <dcterms:modified xsi:type="dcterms:W3CDTF">2025-08-26T08:21:06Z</dcterms:modified>
  <cp:revision>2</cp:revision>
  <dc:subject/>
  <dc:title/>
</cp:coreProperties>
</file>