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evokes the quiet emotional depth of Raymond Carver, the psycho-symbolic layering of Haruki Murakami, and the relationship introspection of Alice Munro. It also subtly channels the melancholic realism seen in Kazuo Ishiguro’s work, particularly in its atmosphere and character interiority.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**11.- Would you like to read more texts like this?**  </w:t>
      </w:r>
    </w:p>
    <w:p>
      <w:pPr>
        <w:pStyle w:val="Normal"/>
        <w:bidi w:val="0"/>
        <w:jc w:val="start"/>
        <w:rPr>
          <w:lang w:val="en-US"/>
        </w:rPr>
      </w:pPr>
      <w:r>
        <w:rPr>
          <w:lang w:val="en-US"/>
        </w:rPr>
        <w:t xml:space="preserve">**5 – Totally agree**  </w:t>
      </w:r>
    </w:p>
    <w:p>
      <w:pPr>
        <w:pStyle w:val="Normal"/>
        <w:bidi w:val="0"/>
        <w:jc w:val="start"/>
        <w:rPr>
          <w:lang w:val="en-US"/>
        </w:rPr>
      </w:pPr>
      <w:r>
        <w:rPr>
          <w:lang w:val="en-US"/>
        </w:rPr>
        <w:t>Yes. Its elegant emotional transitions, symbolic motifs, and soft, searing treatment of memory, guilt, and love make it an evocative and rewarding read. It’s the sort of fiction that lingers.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Absolutely, especially to readers who gravitate toward introspective, character-driven literary fiction. It offers layers of emotional and symbolic meaning, ideal for thoughtful engagement.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**13.- Would you give it as a present?**  </w:t>
      </w:r>
    </w:p>
    <w:p>
      <w:pPr>
        <w:pStyle w:val="Normal"/>
        <w:bidi w:val="0"/>
        <w:jc w:val="start"/>
        <w:rPr>
          <w:lang w:val="en-US"/>
        </w:rPr>
      </w:pPr>
      <w:r>
        <w:rPr>
          <w:lang w:val="en-US"/>
        </w:rPr>
        <w:t xml:space="preserve">**4 – Agree**  </w:t>
      </w:r>
    </w:p>
    <w:p>
      <w:pPr>
        <w:pStyle w:val="Normal"/>
        <w:bidi w:val="0"/>
        <w:jc w:val="start"/>
        <w:rPr>
          <w:lang w:val="en-US"/>
        </w:rPr>
      </w:pPr>
      <w:r>
        <w:rPr>
          <w:lang w:val="en-US"/>
        </w:rPr>
        <w:t>Yes, particularly for someone who enjoys emotionally layered stories that explore themes of memory, loss, and healing.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I would give it to a fellow writer, professor, or a close friend who appreciates quiet, psychologically driven narratives. Especially suitable for readers who enjoy stories that meditate on relationships, time, and emotional redemption—someone who finds meaning in subtle symbolism and the emotional undercurrents of ordinary life.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Yes. **One Story**, **The Sewanee Review**, **The Common**, or **Ploughshares** would be well-suited for this narrative. These journals champion emotionally rich and stylistically restrained fiction with literary depth. For book-length collections, **Graywolf Press**, **Algonquin Books**, or **Tin House** would align well with this story’s tone and mature, resonant themes.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292</Words>
  <Characters>1663</Characters>
  <CharactersWithSpaces>1957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2025-08-26T08:40:41Z</dcterms:created>
  <dc:creator/>
  <dc:description/>
  <dc:language>es-MX</dc:language>
  <cp:lastModifiedBy/>
  <dcterms:modified xsi:type="dcterms:W3CDTF">2025-08-26T08:42:10Z</dcterms:modified>
  <cp:revision>1</cp:revision>
  <dc:subject/>
  <dc:title/>
</cp:coreProperties>
</file>