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**5 – Totally agree**  </w:t>
      </w:r>
    </w:p>
    <w:p>
      <w:pPr>
        <w:pStyle w:val="Normal"/>
        <w:bidi w:val="0"/>
        <w:jc w:val="start"/>
        <w:rPr/>
      </w:pPr>
      <w:r>
        <w:rPr/>
        <w:t>The emotional and psychological realism is finely drawn. Felicity’s internal monologue, class anxiety, and sense of imposter syndrome are rendered with precise nuance, especially in how they intersect with gender and social performance. The external events—maneuvering society spaces, relationship ambivalence—are entirely plausible within the story’s tone and milieu.</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**5 – Totally agree**  </w:t>
      </w:r>
    </w:p>
    <w:p>
      <w:pPr>
        <w:pStyle w:val="Normal"/>
        <w:bidi w:val="0"/>
        <w:jc w:val="start"/>
        <w:rPr/>
      </w:pPr>
      <w:r>
        <w:rPr/>
        <w:t>Yes. The story is rich in metaphor, cultural subtext, and symbolic layering. It invites active reader engagement to interpret Felicity’s physical gestures, narrative digressions, and emotional fluctuations as both personal and systemic. Class commentary is embedded not just in action but in style, diction, and affect.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The narrative reframes the upward mobility story not as success or fantasy fulfilled but as **a psychological and cultural unraveling**. It challenges romanticized depictions of class ascent and interrogates the myth of full assimilation, especially via feminine social roles. It offers a vital angle on wealth, legacy, and interiority.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**4 – Agree**  </w:t>
      </w:r>
    </w:p>
    <w:p>
      <w:pPr>
        <w:pStyle w:val="Normal"/>
        <w:bidi w:val="0"/>
        <w:jc w:val="start"/>
        <w:rPr/>
      </w:pPr>
      <w:r>
        <w:rPr/>
        <w:t>Where many “marrying up” or social mobility stories end with transformation or endurance, this one lingers in lived contradiction—maintaining lyric complexity rather than tidy resolution. The voice is sharp, melancholic, and at times operatic, giving the genre a deeper psychological texture.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**4 – Agree**  </w:t>
      </w:r>
    </w:p>
    <w:p>
      <w:pPr>
        <w:pStyle w:val="Normal"/>
        <w:bidi w:val="0"/>
        <w:jc w:val="start"/>
        <w:rPr/>
      </w:pPr>
      <w:r>
        <w:rPr/>
        <w:t>Yes. The sentences are **lush, meditative, and densely metaphorical**, often making the reader feel the weight of Felicity’s emotional condition. Carefully chosen extended metaphors—particularly those involving **fabric, hunger, seasons, and memory artifacts**—aid in mapping her dissonance. Occasional tightening could help with narrative momentum, but the voice is alive.</w:t>
      </w:r>
    </w:p>
    <w:p>
      <w:pPr>
        <w:pStyle w:val="Normal"/>
        <w:bidi w:val="0"/>
        <w:jc w:val="start"/>
        <w:rPr/>
      </w:pPr>
      <w:r>
        <w:rPr/>
      </w:r>
    </w:p>
    <w:p>
      <w:pPr>
        <w:pStyle w:val="Normal"/>
        <w:bidi w:val="0"/>
        <w:jc w:val="start"/>
        <w:rPr/>
      </w:pPr>
      <w:r>
        <w:rPr/>
        <w: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311</Words>
  <Characters>1805</Characters>
  <CharactersWithSpaces>2116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2025-08-25T08:19:27Z</dcterms:created>
  <dc:creator/>
  <dc:description/>
  <dc:language>es-MX</dc:language>
  <cp:lastModifiedBy/>
  <dcterms:modified xsi:type="dcterms:W3CDTF">2025-08-25T08:20:22Z</dcterms:modified>
  <cp:revision>2</cp:revision>
  <dc:subject/>
  <dc:title/>
</cp:coreProperties>
</file>