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**10. Does it remind you of another text or book you’ve read?**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Yes. It recalls **Marilynne Robinson’s _Home_ and _Gilead_**, **Virginia Woolf’s meditative cadences**, **Tobias Wolff’s quiet emotional landscapes**, and the familial observance found in **Alice Munro**. It also echoes the reflective quiet of **Joyce’s “The Dead”**, in tone and closure.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**11. Would you like to read more texts like this?**  </w:t>
      </w:r>
    </w:p>
    <w:p>
      <w:pPr>
        <w:pStyle w:val="Normal"/>
        <w:bidi w:val="0"/>
        <w:jc w:val="start"/>
        <w:rPr/>
      </w:pPr>
      <w:r>
        <w:rPr/>
        <w:t xml:space="preserve">**5 – Totally agree**  </w:t>
      </w:r>
    </w:p>
    <w:p>
      <w:pPr>
        <w:pStyle w:val="Normal"/>
        <w:bidi w:val="0"/>
        <w:jc w:val="start"/>
        <w:rPr/>
      </w:pPr>
      <w:r>
        <w:rPr/>
        <w:t>Absolutely. This story exemplifies emotionally intelligent, voice-driven fiction with existential weight. It would be beautifully at home in a cycle of interlinked stories or as part of a novel-in-fragments about origin, memory, and home.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**12. Would you recommend it?**  </w:t>
      </w:r>
    </w:p>
    <w:p>
      <w:pPr>
        <w:pStyle w:val="Normal"/>
        <w:bidi w:val="0"/>
        <w:jc w:val="start"/>
        <w:rPr/>
      </w:pPr>
      <w:r>
        <w:rPr/>
        <w:t xml:space="preserve">**5 – Totally agree**  </w:t>
      </w:r>
    </w:p>
    <w:p>
      <w:pPr>
        <w:pStyle w:val="Normal"/>
        <w:bidi w:val="0"/>
        <w:jc w:val="start"/>
        <w:rPr/>
      </w:pPr>
      <w:r>
        <w:rPr/>
        <w:t>Unequivocally. Especially to readers who appreciate **literary fiction centered on family, legacy, and mortality**, told with aesthetic control and pathos. Ideal for introspective literary readers who relish finely layered internal narratives rather than plot-heavy experiences.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**13. Would you give it as a present?**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Yes—for the right audience. This is not a casual reader’s story, but for those who value **emotional depth, graceful prose, and a contemplative tone**, it would be impactful and memorable.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**14. If the last answer was yes, to whom would you give it as a present?**  </w:t>
      </w:r>
    </w:p>
    <w:p>
      <w:pPr>
        <w:pStyle w:val="Normal"/>
        <w:bidi w:val="0"/>
        <w:jc w:val="start"/>
        <w:rPr/>
      </w:pPr>
      <w:r>
        <w:rPr/>
        <w:t>To a **writer**, **literature professor**, or **adult child caring for aging parents**. Also perfect for **grief counselors, hospice workers**, or **MFA students** examining tone, restraint, and interiority in fiction. Anyone reflecting on family, time, or return would be moved.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**15. Can you think of a specific publisher that you think would publish a text like this?**  </w:t>
      </w:r>
    </w:p>
    <w:p>
      <w:pPr>
        <w:pStyle w:val="Normal"/>
        <w:bidi w:val="0"/>
        <w:jc w:val="start"/>
        <w:rPr/>
      </w:pPr>
      <w:r>
        <w:rPr/>
        <w:t xml:space="preserve">Yes.  </w:t>
      </w:r>
    </w:p>
    <w:p>
      <w:pPr>
        <w:pStyle w:val="Normal"/>
        <w:bidi w:val="0"/>
        <w:jc w:val="start"/>
        <w:rPr/>
      </w:pPr>
      <w:r>
        <w:rPr/>
        <w:t xml:space="preserve">- **The Sun**  </w:t>
      </w:r>
    </w:p>
    <w:p>
      <w:pPr>
        <w:pStyle w:val="Normal"/>
        <w:bidi w:val="0"/>
        <w:jc w:val="start"/>
        <w:rPr/>
      </w:pPr>
      <w:r>
        <w:rPr/>
        <w:t xml:space="preserve">- **Ploughshares**  </w:t>
      </w:r>
    </w:p>
    <w:p>
      <w:pPr>
        <w:pStyle w:val="Normal"/>
        <w:bidi w:val="0"/>
        <w:jc w:val="start"/>
        <w:rPr/>
      </w:pPr>
      <w:r>
        <w:rPr/>
        <w:t xml:space="preserve">- **The Common**  </w:t>
      </w:r>
    </w:p>
    <w:p>
      <w:pPr>
        <w:pStyle w:val="Normal"/>
        <w:bidi w:val="0"/>
        <w:jc w:val="start"/>
        <w:rPr/>
      </w:pPr>
      <w:r>
        <w:rPr/>
        <w:t xml:space="preserve">- **The Kenyon Review**  </w:t>
      </w:r>
    </w:p>
    <w:p>
      <w:pPr>
        <w:pStyle w:val="Normal"/>
        <w:bidi w:val="0"/>
        <w:jc w:val="start"/>
        <w:rPr/>
      </w:pPr>
      <w:r>
        <w:rPr/>
        <w:t xml:space="preserve">- **ZYZZYVA**  </w:t>
      </w:r>
    </w:p>
    <w:p>
      <w:pPr>
        <w:pStyle w:val="Normal"/>
        <w:bidi w:val="0"/>
        <w:jc w:val="start"/>
        <w:rPr/>
      </w:pPr>
      <w:r>
        <w:rPr/>
        <w:t xml:space="preserve">- **Narrative Magazine**  </w:t>
      </w:r>
    </w:p>
    <w:p>
      <w:pPr>
        <w:pStyle w:val="Normal"/>
        <w:bidi w:val="0"/>
        <w:jc w:val="start"/>
        <w:rPr/>
      </w:pPr>
      <w:r>
        <w:rPr/>
        <w:t xml:space="preserve">If expanded into a novella or novel:  </w:t>
      </w:r>
    </w:p>
    <w:p>
      <w:pPr>
        <w:pStyle w:val="Normal"/>
        <w:bidi w:val="0"/>
        <w:jc w:val="start"/>
        <w:rPr/>
      </w:pPr>
      <w:r>
        <w:rPr/>
        <w:t>- **Graywolf Press**, **Coffee House Press**, or **Tin House Books**—publishers that support quiet, meditative, character-driven work with emotional and stylistic polish.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Final Verdict:  </w:t>
      </w:r>
    </w:p>
    <w:p>
      <w:pPr>
        <w:pStyle w:val="Normal"/>
        <w:bidi w:val="0"/>
        <w:jc w:val="start"/>
        <w:rPr/>
      </w:pPr>
      <w:r>
        <w:rPr/>
        <w:t>**“Returns”** is a **poetic, emotionally resonant short story** marked by tenderness, narrative control, and lasting insight. It deserves placement in serious literary venues and would thrive among both literary readers and contemplative thinkers.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2</Pages>
  <Words>352</Words>
  <Characters>1997</Characters>
  <CharactersWithSpaces>2356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2025-08-25T08:59:34Z</dcterms:created>
  <dc:creator/>
  <dc:description/>
  <dc:language>es-MX</dc:language>
  <cp:lastModifiedBy/>
  <dcterms:modified xsi:type="dcterms:W3CDTF">2025-08-25T09:01:16Z</dcterms:modified>
  <cp:revision>1</cp:revision>
  <dc:subject/>
  <dc:title/>
</cp:coreProperties>
</file>