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10.- 4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12.- 5  </w:t>
      </w:r>
    </w:p>
    <w:p>
      <w:pPr>
        <w:pStyle w:val="Normal"/>
        <w:bidi w:val="0"/>
        <w:jc w:val="start"/>
        <w:rPr>
          <w:lang w:val="en-US"/>
        </w:rPr>
      </w:pPr>
      <w:r>
        <w:rPr>
          <w:lang w:val="en-US"/>
        </w:rPr>
        <w:t xml:space="preserve">13.- 4  </w:t>
      </w:r>
    </w:p>
    <w:p>
      <w:pPr>
        <w:pStyle w:val="Normal"/>
        <w:bidi w:val="0"/>
        <w:jc w:val="start"/>
        <w:rPr>
          <w:lang w:val="en-US"/>
        </w:rPr>
      </w:pPr>
      <w:r>
        <w:rPr>
          <w:lang w:val="en-US"/>
        </w:rPr>
      </w:r>
    </w:p>
    <w:p>
      <w:pPr>
        <w:pStyle w:val="Normal"/>
        <w:bidi w:val="0"/>
        <w:jc w:val="start"/>
        <w:rPr>
          <w:lang w:val="en-US"/>
        </w:rPr>
      </w:pPr>
      <w:r>
        <w:rPr>
          <w:lang w:val="en-US"/>
        </w:rPr>
        <w:t>14.- I would give this story to someone who appreciates subtle emotional depth, fleeting intimacy, and narrative restraint—perhaps a fellow writer or avid reader drawn to the works of Rachel Cusk, Deborah Levy, or Jenny Offill. It would also resonate with anyone who has experienced the bittersweet dissolution of temporary connection or creative residency malaise. It's ideal for those who find meaning in quiet gestures, unfinished thoughts, missed turns, and the texture of language over plot.</w:t>
      </w:r>
    </w:p>
    <w:p>
      <w:pPr>
        <w:pStyle w:val="Normal"/>
        <w:bidi w:val="0"/>
        <w:jc w:val="start"/>
        <w:rPr>
          <w:lang w:val="en-US"/>
        </w:rPr>
      </w:pPr>
      <w:r>
        <w:rPr>
          <w:lang w:val="en-US"/>
        </w:rPr>
      </w:r>
    </w:p>
    <w:p>
      <w:pPr>
        <w:pStyle w:val="Normal"/>
        <w:bidi w:val="0"/>
        <w:jc w:val="start"/>
        <w:rPr>
          <w:lang w:val="en-US"/>
        </w:rPr>
      </w:pPr>
      <w:r>
        <w:rPr>
          <w:lang w:val="en-US"/>
        </w:rPr>
        <w:t>15.- This story would be a strong fit for literary publications such as *The New Yorker*, *Granta*, *The Paris Review*, or *American Short Fiction*. It carries the stylistic maturity, introspective tempo, and rich emotional resonance those editors often prize. For book-length inclusion, publishers like *Graywolf Press*, *Fitzcarraldo Editions*, *Tin House Books*, or *Riverhead* are ideal candidates, given their commitment to voice-driven, atmospheric literary fiction that privileges psychological nuance over narrative climax. It sits firmly in the tradition of contemporary autofiction and fiction-of-consciousness, which these venues are known to champion.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174</Words>
  <Characters>1016</Characters>
  <CharactersWithSpaces>1191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2025-08-24T13:25:03Z</dcterms:created>
  <dc:creator/>
  <dc:description/>
  <dc:language>es-MX</dc:language>
  <cp:lastModifiedBy/>
  <dcterms:modified xsi:type="dcterms:W3CDTF">2025-08-24T13:27:43Z</dcterms:modified>
  <cp:revision>2</cp:revision>
  <dc:subject/>
  <dc:title/>
</cp:coreProperties>
</file>