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10.- 4  </w:t>
      </w:r>
    </w:p>
    <w:p>
      <w:pPr>
        <w:pStyle w:val="Normal"/>
        <w:bidi w:val="0"/>
        <w:jc w:val="start"/>
        <w:rPr>
          <w:lang w:val="en-US"/>
        </w:rPr>
      </w:pPr>
      <w:r>
        <w:rPr>
          <w:lang w:val="en-US"/>
        </w:rPr>
        <w:t xml:space="preserve">11.- 5  </w:t>
      </w:r>
    </w:p>
    <w:p>
      <w:pPr>
        <w:pStyle w:val="Normal"/>
        <w:bidi w:val="0"/>
        <w:jc w:val="start"/>
        <w:rPr>
          <w:lang w:val="en-US"/>
        </w:rPr>
      </w:pPr>
      <w:r>
        <w:rPr>
          <w:lang w:val="en-US"/>
        </w:rPr>
        <w:t xml:space="preserve">12.- 5  </w:t>
      </w:r>
    </w:p>
    <w:p>
      <w:pPr>
        <w:pStyle w:val="Normal"/>
        <w:bidi w:val="0"/>
        <w:jc w:val="start"/>
        <w:rPr>
          <w:lang w:val="en-US"/>
        </w:rPr>
      </w:pPr>
      <w:r>
        <w:rPr>
          <w:lang w:val="en-US"/>
        </w:rPr>
        <w:t xml:space="preserve">13.- 4  </w:t>
      </w:r>
    </w:p>
    <w:p>
      <w:pPr>
        <w:pStyle w:val="Normal"/>
        <w:bidi w:val="0"/>
        <w:jc w:val="start"/>
        <w:rPr>
          <w:lang w:val="en-US"/>
        </w:rPr>
      </w:pPr>
      <w:r>
        <w:rPr>
          <w:lang w:val="en-US"/>
        </w:rPr>
      </w:r>
    </w:p>
    <w:p>
      <w:pPr>
        <w:pStyle w:val="Normal"/>
        <w:bidi w:val="0"/>
        <w:jc w:val="start"/>
        <w:rPr>
          <w:lang w:val="en-US"/>
        </w:rPr>
      </w:pPr>
      <w:r>
        <w:rPr>
          <w:lang w:val="en-US"/>
        </w:rPr>
        <w:t>14.- I would give this story to someone in midlife who has undergone major life transitions—divorce, remarriage, or returning to old memories with new clarity. It would resonate deeply with reflective, emotionally intelligent readers who enjoy nuanced fiction about romantic memory, regret, and the unconscious mind. I'd give it to a friend who finds meaning in the ordinary, who likes character-driven literature with minimal plot but psychological resonance—fans of Alice Munro, Julian Barnes, or Tessa Hadley. It also suits readers interested in dreams as emotional logic and the untraceable contours of desire across time.</w:t>
      </w:r>
    </w:p>
    <w:p>
      <w:pPr>
        <w:pStyle w:val="Normal"/>
        <w:bidi w:val="0"/>
        <w:jc w:val="start"/>
        <w:rPr>
          <w:lang w:val="en-US"/>
        </w:rPr>
      </w:pPr>
      <w:r>
        <w:rPr>
          <w:lang w:val="en-US"/>
        </w:rPr>
      </w:r>
    </w:p>
    <w:p>
      <w:pPr>
        <w:pStyle w:val="Normal"/>
        <w:bidi w:val="0"/>
        <w:jc w:val="start"/>
        <w:rPr>
          <w:lang w:val="en-US"/>
        </w:rPr>
      </w:pPr>
      <w:r>
        <w:rPr>
          <w:lang w:val="en-US"/>
        </w:rPr>
        <w:t>15.- This story would be a strong candidate for publication in *The New Yorker*, *Granta*, *The Paris Review*, or *Harper’s*—prestigious literary outlets that favor psychological realism, emotional subtlety, and domestic complexity. For book-length literature, *Faber &amp; Faber*, *Vintage*, *New Directions*, or *Knopf* might publish this as part of a collection. It has broad market appeal for readers of elegant, character-driven fiction that investigates the quiet friction between past and present, love and its indelible remains. Its symbols—keys, canoes, dreams—quietly elevate it as both literary and accessible.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193</Words>
  <Characters>1085</Characters>
  <CharactersWithSpaces>1275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2025-08-24T13:39:43Z</dcterms:created>
  <dc:creator/>
  <dc:description/>
  <dc:language>es-MX</dc:language>
  <cp:lastModifiedBy/>
  <dcterms:modified xsi:type="dcterms:W3CDTF">2025-08-24T13:41:43Z</dcterms:modified>
  <cp:revision>1</cp:revision>
  <dc:subject/>
  <dc:title/>
</cp:coreProperties>
</file>