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t>This strongly evokes campus novels like Richard Russo's "Straight Man," Jane Smiley's "Moo," and Julie Schumacher's "Dear Committee Members." The deteriorating building as metaphor for humanities' decline particularly recalls Russo's work, while the weary professor protagonist echoes numerous academic satires and literary fiction pieces about university life.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t>While competently written, the story doesn't offer enough innovation or depth to inspire desire for similar works. The academic decline narrative feels exhausted as a subgenre, and this piece doesn't reinvigorate it with fresh insights or compelling stylistic approaches.</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t>The story lacks the distinctive voice or memorable qualities that prompt recommendation. While serviceable for academic literary magazines, it doesn't stand out enough from similar narratives to warrant enthusiastic sharing with readers.</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t>The story's conventional approach and familiar themes make it unlikely gift material. It lacks the special quality—whether emotional resonance, stylistic brilliance, or thematic innovation—that transforms a text into a meaningful present.</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N/A (answered no to question 13)</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University-affiliated literary magazines like "The Georgia Review," "Prairie Schooner," or "Michigan Quarterly Review" might consider this. Academic presses with short fiction collections (University of Iowa Press, LSU Press) could include it in an anthology about campus life. Small literary journals focusing on realist fiction would be most appropriate venues.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283</Words>
  <Characters>1643</Characters>
  <CharactersWithSpaces>1908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2025-09-07T14:25:19Z</dcterms:created>
  <dc:creator/>
  <dc:description/>
  <dc:language>es-MX</dc:language>
  <cp:lastModifiedBy/>
  <dcterms:modified xsi:type="dcterms:W3CDTF">2025-09-07T14:25:44Z</dcterms:modified>
  <cp:revision>1</cp:revision>
  <dc:subject/>
  <dc:title/>
</cp:coreProperties>
</file>