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**5** (Totally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**4** (Agree)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**4** (Agree)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**3** (Neither agree nor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I would consider giving this to readers who appreciate literary fiction, particularly those familiar with Haruki Murakami's work or Japanese contemporary literature. It would suit someone who enjoys subtle, melancholic stories about modern alienation and the passage of time. University literature students or book club members interested in international fiction would appreciate its layered meanings and understated style.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Granta, The Paris Review, or The New Yorker would be ideal for this story. For book publishers, Knopf, Graywolf Press, or New Directions would suit its literary style. In the UK, Faber &amp; Faber or Granta Books. These publishers specialize in international literary fiction with subtle, contemplative narratives that explore human disconnection and social critique through indirect, metaphorical storytelling.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198</Words>
  <Characters>1086</Characters>
  <CharactersWithSpaces>1272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2025-09-07T10:32:45Z</dcterms:created>
  <dc:creator/>
  <dc:description/>
  <dc:language>es-MX</dc:language>
  <cp:lastModifiedBy/>
  <dcterms:modified xsi:type="dcterms:W3CDTF">2025-09-07T10:33:27Z</dcterms:modified>
  <cp:revision>1</cp:revision>
  <dc:subject/>
  <dc:title/>
</cp:coreProperties>
</file>