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**5. Is the story credible?** Rating: 3 (Neither agree nor disagree) The story operates in a liminal space between psychological realism and surrealism. While the physical details of postpartum experience are viscerally credible, the narrative deliberately blurs reality and hallucination, making traditional credibility irrelevant to its artistic purpose.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**6. Does the text require your participation or cooperation to complete its form and meaning?** Rating: 5 (Totally agree) The reader must actively interpret whether events are literal, hallucinatory, or metaphorical. The ambiguous ending and dreamlike logic demand engagement to construct meaning from the fragmented, dissociative narrative.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**7. Does it propose a new perspective on reality?** Rating: 5 (Totally agree) The story radically reframes childbirth through gothic-surrealist lens, exposing the uncanny horror beneath sanitized maternal narratives. It reveals how women's reproductive trauma exists in parallel, invisible dimensions of experience.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 xml:space="preserve">**8. Does it propose a new vision of the genre it uses?** Rating: 5 (Totally agree) This brilliantly fuses body horror, surrealism, and maternal gothic into something unprecedented. It transforms the "birth story" genre into existential nightmare, creating a new sub-genre of postpartum weird fiction.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rPr>
        <w:t>**9. Does it give an original way of using the language?** Rating: 4 (Agree) The prose achieves disturbing poetry through clinical precision mixed with dreamlike imagery. Phrases like "scribbly room," "uniboob," and the bleach-light metaphor create an unsettlingly fresh lexicon for maternal dissociation.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Inter">
    <w:altName w:val="Inter Fallback"/>
    <w:charset w:val="01" w:characterSet="utf-8"/>
    <w:family w:val="auto"/>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225</Words>
  <Characters>1400</Characters>
  <CharactersWithSpaces>1624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2025-08-23T15:59:01Z</dcterms:created>
  <dc:creator/>
  <dc:description/>
  <dc:language>es-MX</dc:language>
  <cp:lastModifiedBy/>
  <dcterms:modified xsi:type="dcterms:W3CDTF">2025-08-23T16:00:42Z</dcterms:modified>
  <cp:revision>2</cp:revision>
  <dc:subject/>
  <dc:title/>
</cp:coreProperties>
</file>