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1) After childbirth, Laura in a hospital is mistakenly given a brown</w:t>
        <w:noBreakHyphen/>
        <w:t>eyed newborn who isn’t hers. Overnight, ignored by staff, she breastfeeds and bonds with him. In the morning a nurse corrects the error; the baby is taken away, leaving Laura grief</w:t>
        <w:noBreakHyphen/>
        <w:t>stricken. At home with her blue</w:t>
        <w:noBreakHyphen/>
        <w:t>eyed son, she grapples with milk oversupply from nursing two infants, sees a pediatrician, and physically stabilizes. Emotionally, she’s haunted for months by the lost attachment, even as her own child thrives. Years later, gratitude prevails, yet the memory of the brown</w:t>
        <w:noBreakHyphen/>
        <w:t>eyed boy endures as a private, bittersweet imprint.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2) Maternal attachment beyond biology; the body’s autonomy in postpartum; grief for a bond formed by accident; and the ethical fragility of institutions. The story privileges tenderness over plot, treating motherhood as care, sorrow, and gratitude in tension. It’s relatable and contemporary (baby</w:t>
        <w:noBreakHyphen/>
        <w:t>blues, lactation, fear of baby</w:t>
        <w:noBreakHyphen/>
        <w:t>swap), but premise and treatment are conventional; characterization is surface</w:t>
        <w:noBreakHyphen/>
        <w:t>level, and the linear, reflective pacing reads more vignette than arc. Marketability: solid for human</w:t>
        <w:noBreakHyphen/>
        <w:t>interest or parenting outlets; less likely for venues seeking formally inventive or high</w:t>
        <w:noBreakHyphen/>
        <w:t>stakes fiction. Language is plain, sentimental; atmosphere subdued; setting generic hospital/home.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3) 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4) Possible readings: an allegory of adoption/foster care and the ache of relinquishment; a portrait of postpartum anxiety/depression, with the brown</w:t>
        <w:noBreakHyphen/>
        <w:t>eyed baby as a projection of intrusive thoughts and hormonal overflow (the milk) demanding “maintenance”; a critique of medical bureaucracy and unseen labor (ignored call button, title’s “Maintenance”) that fails mothers; a meditation on nurture across perceived difference that challenges essentialist notions of kinship; or a parable about abundance—love and milk multiplying—tempered by the limits of circumstance.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268</Words>
  <Characters>1611</Characters>
  <CharactersWithSpaces>1873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2025-08-24T15:31:57Z</dcterms:created>
  <dc:creator/>
  <dc:description/>
  <dc:language>es-MX</dc:language>
  <cp:lastModifiedBy/>
  <dcterms:modified xsi:type="dcterms:W3CDTF">2025-08-24T15:33:16Z</dcterms:modified>
  <cp:revision>1</cp:revision>
  <dc:subject/>
  <dc:title/>
</cp:coreProperties>
</file>