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t>1.- In a college dorm, Jane juggles friends’ romantic crises and her own doubts. She declines Carl’s invitation, consoles heartbroken Martin, and reflects on being everyone’s anchor while neglecting herself. A coffee-shop interlude and a spirited seminar awaken resolve. When unreliable Johan texts, she meets him and demands clarity. He reciprocates, offering commitment. Jane accepts, deciding to stop enabling others at the expense of her happiness and to choose a relationship that honors her needs.</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t>2.- Emotional labor, codependency, boundaries, and self-worth. The story contrasts performative romance with consistent care and charts a caretaker’s shift from passive support to self-advocacy. It frames love as a deliberate, vulnerable choice rather than a rescue, and portrays a campus coming-of-age: learning to refuse, to ask for clarity, and to author one’s own narrative.</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t>3.- 3</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lang w:val="en-US"/>
        </w:rPr>
        <w:t>4.- A critique of gendered emotional labor: the “anchor” is both mooring and ballast, showing how caretaking can impede selfhood. It also reads as breaking a codependent pattern, or as meta-commentary on wish-fulfillment—the neat reciprocation functions as Jane narrating the life she chooses, asserting authorship over a formerly reactive role.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183</Words>
  <Characters>1053</Characters>
  <CharactersWithSpaces>1231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2025-08-24T18:53:03Z</dcterms:created>
  <dc:creator/>
  <dc:description/>
  <dc:language>es-MX</dc:language>
  <cp:lastModifiedBy/>
  <dcterms:modified xsi:type="dcterms:W3CDTF">2025-08-24T18:53:45Z</dcterms:modified>
  <cp:revision>1</cp:revision>
  <dc:subject/>
  <dc:title/>
</cp:coreProperties>
</file>