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10.- 4  </w:t>
      </w:r>
    </w:p>
    <w:p>
      <w:pPr>
        <w:pStyle w:val="Normal"/>
        <w:bidi w:val="0"/>
        <w:jc w:val="start"/>
        <w:rPr/>
      </w:pPr>
      <w:r>
        <w:rPr/>
        <w:t xml:space="preserve">11.- 4  </w:t>
      </w:r>
    </w:p>
    <w:p>
      <w:pPr>
        <w:pStyle w:val="Normal"/>
        <w:bidi w:val="0"/>
        <w:jc w:val="start"/>
        <w:rPr/>
      </w:pPr>
      <w:r>
        <w:rPr/>
        <w:t xml:space="preserve">12.- 4  </w:t>
      </w:r>
    </w:p>
    <w:p>
      <w:pPr>
        <w:pStyle w:val="Normal"/>
        <w:bidi w:val="0"/>
        <w:jc w:val="start"/>
        <w:rPr/>
      </w:pPr>
      <w:r>
        <w:rPr/>
        <w:t xml:space="preserve">13.- 4  </w:t>
      </w:r>
    </w:p>
    <w:p>
      <w:pPr>
        <w:pStyle w:val="Normal"/>
        <w:bidi w:val="0"/>
        <w:jc w:val="start"/>
        <w:rPr/>
      </w:pPr>
      <w:r>
        <w:rPr/>
        <w:t xml:space="preserve">14.- Faculty, graduate students, and readers who love campus novels or institutional critiques—especially those in the humanities, preservationists, or academics frustrated by administrative neglect. Also suitable for alumni boards and book clubs interested in higher-education themes and place-centered narratives.  </w:t>
      </w:r>
    </w:p>
    <w:p>
      <w:pPr>
        <w:pStyle w:val="Normal"/>
        <w:bidi w:val="0"/>
        <w:jc w:val="start"/>
        <w:rPr/>
      </w:pPr>
      <w:r>
        <w:rPr/>
        <w:t>15.- Consider The Kenyon Review, The Common, or The Georgia Review for literary realism with a strong sense of place. For broader reach: The Sun or Ploughshares. If expanded into a collection, Graywolf Press or Tin House could be viable.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88</Words>
  <Characters>495</Characters>
  <CharactersWithSpaces>586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2025-08-24T19:16:21Z</dcterms:created>
  <dc:creator/>
  <dc:description/>
  <dc:language>es-MX</dc:language>
  <cp:lastModifiedBy/>
  <dcterms:modified xsi:type="dcterms:W3CDTF">2025-08-24T19:17:12Z</dcterms:modified>
  <cp:revision>1</cp:revision>
  <dc:subject/>
  <dc:title/>
</cp:coreProperties>
</file>