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10.- </w:t>
      </w:r>
      <w:r>
        <w:rPr>
          <w:lang w:val="en-US"/>
        </w:rPr>
        <w:t>4</w:t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 xml:space="preserve">11.- </w:t>
      </w:r>
      <w:r>
        <w:rPr>
          <w:lang w:val="en-US"/>
        </w:rPr>
        <w:t>5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12.-</w:t>
      </w:r>
      <w:r>
        <w:rPr>
          <w:lang w:val="en-US"/>
        </w:rPr>
        <w:t>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13.-</w:t>
      </w:r>
      <w:r>
        <w:rPr>
          <w:lang w:val="en-US"/>
        </w:rPr>
        <w:t>4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14.-</w:t>
      </w:r>
      <w:r>
        <w:rPr>
          <w:lang w:val="en-US"/>
        </w:rPr>
        <w:t xml:space="preserve">LGBTQ+ parents and teens, allies, book clubs exploring grief and identity, and readers who appreciate tender parent–child narratives. It would also resonate with hospice/palliative-care volunteers, therapists, and counselors who work with bereavement, as well as educators seeking inclusive, emotionally rich contemporary fiction.  </w:t>
        <w:tab/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15.-</w:t>
      </w:r>
      <w:r>
        <w:rPr>
          <w:lang w:val="en-US"/>
        </w:rPr>
        <w:t>The Sun; Electric Literature (Recommended Reading); Foglifter (queer lit); Kenyon Review; Ploughshares; One Story; Joyland; Guernica. These venues favor voice-driven, emotionally resonant literary fiction with queer and intergenerational themes and could be strong fits for this piece’s blend of intimacy, setting, and reflective arc.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93</Words>
  <Characters>608</Characters>
  <CharactersWithSpaces>698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2025-08-24T19:40:37Z</dcterms:created>
  <dc:creator/>
  <dc:description/>
  <dc:language>es-MX</dc:language>
  <cp:lastModifiedBy/>
  <dcterms:modified xsi:type="dcterms:W3CDTF">2025-08-24T19:41:34Z</dcterms:modified>
  <cp:revision>2</cp:revision>
  <dc:subject/>
  <dc:title/>
</cp:coreProperties>
</file>