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 xml:space="preserve">10.- 4  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 xml:space="preserve">11.- 4  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 xml:space="preserve">12.- 4  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 xml:space="preserve">13.- 3  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 xml:space="preserve">14.- Readers who love introspective, atmospheric romances; fans of European art-house cinema (Rohmer, Linklater’s Before trilogy); artists/writers who enjoy residency-set narratives; book clubs that favor character-driven, bittersweet love stories about timing, place, and creative partnership.  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15.- Tin House; The Common; American Short Fiction; Electric Literature (The Commuter); One Story; Joyland. With tightening for length and a sharper ending beat, The Paris Review or Granta could be aspirational fits given the cinematic tone and focus on mood over plot.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"/>
      <w:color w:val="auto"/>
      <w:kern w:val="2"/>
      <w:sz w:val="24"/>
      <w:szCs w:val="24"/>
      <w:lang w:val="fr-FR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LibreOffice/25.2.4.3$Linux_X86_64 LibreOffice_project/33e196637044ead23f5c3226cde09b47731f7e27</Application>
  <AppVersion>15.0000</AppVersion>
  <Pages>1</Pages>
  <Words>86</Words>
  <Characters>507</Characters>
  <CharactersWithSpaces>597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2025-08-25T05:14:10Z</dcterms:created>
  <dc:creator/>
  <dc:description/>
  <dc:language>es-MX</dc:language>
  <cp:lastModifiedBy/>
  <dcterms:modified xsi:type="dcterms:W3CDTF">2025-08-25T05:15:42Z</dcterms:modified>
  <cp:revision>1</cp:revision>
  <dc:subject/>
  <dc:title/>
</cp:coreProperties>
</file>