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13.- 4  </w:t>
      </w:r>
    </w:p>
    <w:p>
      <w:pPr>
        <w:pStyle w:val="Normal"/>
        <w:bidi w:val="0"/>
        <w:jc w:val="start"/>
        <w:rPr/>
      </w:pPr>
      <w:r>
        <w:rPr/>
        <w:t xml:space="preserve">14.- Readers navigating breakup/divorce recovery; couples interested in reconnection; book clubs that enjoy quiet, place-driven realism; nature/outdoor enthusiasts; therapists and coaches using ritual/embodiment; fans of Kent Haruf, Peter Heller, Annie Dillard, and Mary Oliver’s contemplative sensibility.  </w:t>
      </w:r>
    </w:p>
    <w:p>
      <w:pPr>
        <w:pStyle w:val="Normal"/>
        <w:bidi w:val="0"/>
        <w:jc w:val="start"/>
        <w:rPr/>
      </w:pPr>
      <w:r>
        <w:rPr/>
        <w:t>15.- The Sun; The Common; Ecotone; Orion; Narrative; The Masters Review; Kenyon Review Online; Electric Literature (The Commuter). These venues favor reflective, character-driven fiction where nature, ritual, and intimate relationships intertwine.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75</Words>
  <Characters>508</Characters>
  <CharactersWithSpaces>587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2025-08-25T05:26:36Z</dcterms:created>
  <dc:creator/>
  <dc:description/>
  <dc:language>es-MX</dc:language>
  <cp:lastModifiedBy/>
  <dcterms:modified xsi:type="dcterms:W3CDTF">2025-08-25T05:27:15Z</dcterms:modified>
  <cp:revision>1</cp:revision>
  <dc:subject/>
  <dc:title/>
</cp:coreProperties>
</file>