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Lily, a sleep-deprived new mother, mistakenly bonds with another woman’s baby. After an intimate, late</w:t>
        <w:noBreakHyphen/>
        <w:t>night conversation, the two decide—astonishingly—to swap babies with hospital approval and raise them side by side. Lily names her daughter Grace; the bond catalyzes Lily’s long</w:t>
        <w:noBreakHyphen/>
        <w:t>suppressed artistic vocation. As Grace’s talent blooms, Lily’s career flourishes; together they create art, mentor others, and lead community projects. Years later, a retrospective confirms the profound impact of their chosen family and the chance mix</w:t>
        <w:noBreakHyphen/>
        <w:t>up that redirected both their lives.</w:t>
      </w:r>
    </w:p>
    <w:p>
      <w:pPr>
        <w:pStyle w:val="Normal"/>
        <w:bidi w:val="0"/>
        <w:jc w:val="start"/>
        <w:rPr>
          <w:lang w:val="en-US"/>
        </w:rPr>
      </w:pPr>
      <w:r>
        <w:rPr>
          <w:lang w:val="en-US"/>
        </w:rPr>
      </w:r>
    </w:p>
    <w:p>
      <w:pPr>
        <w:pStyle w:val="Normal"/>
        <w:bidi w:val="0"/>
        <w:jc w:val="start"/>
        <w:rPr>
          <w:lang w:val="en-US"/>
        </w:rPr>
      </w:pPr>
      <w:r>
        <w:rPr>
          <w:lang w:val="en-US"/>
        </w:rPr>
        <w:t>2.- Chosen motherhood over biology; fate versus agency; identity reauthored through love. The story posits art as redemptive—transforming private rupture into communal healing. It explores female solidarity, intergenerational legacy, and how accident becomes vocation. Creativity, caregiving, and ethical choice form a counter</w:t>
        <w:noBreakHyphen/>
        <w:t>narrative to determinism, asserting family as an intentional practice and art as a vehicle for justice, belonging, and meaning.</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Allegory of postpartum identity rupture and reauthored lineage: the swap enacts a psychic need to choose one’s family and future. The hospital is a liminal site where roles are reassigned; “maintenance” implies sustaining the self when institutions falter. Grace embodies chosen inheritance (nurture over nature). Lily’s later activism reframes the transgressive act as a myth of vocation—art converts forbidden longing into communal care—suggesting destinies are made through intention, not blood.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219</Words>
  <Characters>1324</Characters>
  <CharactersWithSpaces>1534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2025-08-24T21:33:24Z</dcterms:created>
  <dc:creator/>
  <dc:description/>
  <dc:language>es-MX</dc:language>
  <cp:lastModifiedBy/>
  <dcterms:modified xsi:type="dcterms:W3CDTF">2025-08-24T21:35:55Z</dcterms:modified>
  <cp:revision>2</cp:revision>
  <dc:subject/>
  <dc:title/>
</cp:coreProperties>
</file>