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Faculty at Reedwood University endure a disastrous renovation caused by missing waterproofing: leaks, mildew, noise, broken elevators, and disrupted research/teaching. Dr. Thompson and colleagues reach a breaking point, then persevere until repairs finish. As they restore their offices and lounge, the ordeal forges solidarity. They celebrate workers, reclaim their spaces, and convert hardship into community. Their “resilience” narrative grows: they share talks and workshops, becoming minor legends whose renovated building—and its scars—symbolizes endurance and renewal across subsequent academic years.</w:t>
      </w:r>
    </w:p>
    <w:p>
      <w:pPr>
        <w:pStyle w:val="Normal"/>
        <w:bidi w:val="0"/>
        <w:jc w:val="start"/>
        <w:rPr>
          <w:lang w:val="en-US"/>
        </w:rPr>
      </w:pPr>
      <w:r>
        <w:rPr>
          <w:lang w:val="en-US"/>
        </w:rPr>
      </w:r>
    </w:p>
    <w:p>
      <w:pPr>
        <w:pStyle w:val="Normal"/>
        <w:bidi w:val="0"/>
        <w:jc w:val="start"/>
        <w:rPr>
          <w:lang w:val="en-US"/>
        </w:rPr>
      </w:pPr>
      <w:r>
        <w:rPr>
          <w:lang w:val="en-US"/>
        </w:rPr>
        <w:t>2.- Themes: resilience through collective adversity; institutional neglect versus community care; the metaphor of physical repair for emotional/social mending; academic labor’s invisibility; camaraderie forged by crisis; the conversion of suffering into a public-facing success story. It considers how shared hardship reshapes identity and space, and how institutions narrativize disruption as proof of strength.</w:t>
      </w:r>
    </w:p>
    <w:p>
      <w:pPr>
        <w:pStyle w:val="Normal"/>
        <w:bidi w:val="0"/>
        <w:jc w:val="start"/>
        <w:rPr>
          <w:lang w:val="en-US"/>
        </w:rPr>
      </w:pPr>
      <w:r>
        <w:rPr>
          <w:lang w:val="en-US"/>
        </w:rPr>
      </w:r>
    </w:p>
    <w:p>
      <w:pPr>
        <w:pStyle w:val="Normal"/>
        <w:bidi w:val="0"/>
        <w:jc w:val="start"/>
        <w:rPr>
          <w:lang w:val="en-US"/>
        </w:rPr>
      </w:pPr>
      <w:r>
        <w:rPr>
          <w:lang w:val="en-US"/>
        </w:rPr>
        <w:t>3.- 4</w:t>
      </w:r>
    </w:p>
    <w:p>
      <w:pPr>
        <w:pStyle w:val="Normal"/>
        <w:bidi w:val="0"/>
        <w:jc w:val="start"/>
        <w:rPr>
          <w:lang w:val="en-US"/>
        </w:rPr>
      </w:pPr>
      <w:r>
        <w:rPr>
          <w:lang w:val="en-US"/>
        </w:rPr>
      </w:r>
    </w:p>
    <w:p>
      <w:pPr>
        <w:pStyle w:val="Normal"/>
        <w:bidi w:val="0"/>
        <w:jc w:val="start"/>
        <w:rPr>
          <w:lang w:val="en-US"/>
        </w:rPr>
      </w:pPr>
      <w:r>
        <w:rPr>
          <w:lang w:val="en-US"/>
        </w:rPr>
        <w:t>4.- Allegory of academia’s PR “facade”: missing waterproofing as lack of structural support for scholars; renovation as crisis-management spin; the restored lounge and speaking circuit as commodified resilience—turning trauma into institutional brand capital. The building’s scars mirror faculty burnout rebranded as grit. Thus, the story critiques how universities valorize endurance while sidelining systemic care, converting pain into uplifting legend.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197</Words>
  <Characters>1294</Characters>
  <CharactersWithSpaces>1484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2025-08-25T03:34:41Z</dcterms:created>
  <dc:creator/>
  <dc:description/>
  <dc:language>es-MX</dc:language>
  <cp:lastModifiedBy/>
  <dcterms:modified xsi:type="dcterms:W3CDTF">2025-08-25T03:36:06Z</dcterms:modified>
  <cp:revision>1</cp:revision>
  <dc:subject/>
  <dc:title/>
</cp:coreProperties>
</file>