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13.- 4  </w:t>
      </w:r>
    </w:p>
    <w:p>
      <w:pPr>
        <w:pStyle w:val="Normal"/>
        <w:bidi w:val="0"/>
        <w:jc w:val="start"/>
        <w:rPr/>
      </w:pPr>
      <w:r>
        <w:rPr/>
        <w:t xml:space="preserve">14.- LGBTQ+ teens/young adults; grieving readers; book clubs exploring queer family, identity, and loss; supportive parents/allies seeking affirming narratives about legacy and love.  </w:t>
      </w:r>
    </w:p>
    <w:p>
      <w:pPr>
        <w:pStyle w:val="Normal"/>
        <w:bidi w:val="0"/>
        <w:jc w:val="start"/>
        <w:rPr/>
      </w:pPr>
      <w:r>
        <w:rPr/>
        <w:t>15.- The Sun; Electric Literature (Recommended Reading); Foglifter; Narrative Magazine; The Rumpus.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43</Words>
  <Characters>268</Characters>
  <CharactersWithSpaces>315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2025-08-25T03:55:27Z</dcterms:created>
  <dc:creator/>
  <dc:description/>
  <dc:language>es-MX</dc:language>
  <cp:lastModifiedBy/>
  <dcterms:modified xsi:type="dcterms:W3CDTF">2025-08-25T03:56:59Z</dcterms:modified>
  <cp:revision>1</cp:revision>
  <dc:subject/>
  <dc:title/>
</cp:coreProperties>
</file>