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During a 1966 Shabbat service in Southfield, a pregnant Barbara witnesses a shooting. Swept by the panicked crowd as she tries to reach the young gunman, she faints; her husband, Rabbi Adler, is killed. Supported by her community, she carries grief into action, raising her child and advocating peace. Over decades, her story becomes communal legend: the synagogue turns memorial, pilgrims visit, and her son continues her message, transforming private loss into a public ethic of resilience.</w:t>
      </w:r>
    </w:p>
    <w:p>
      <w:pPr>
        <w:pStyle w:val="Normal"/>
        <w:bidi w:val="0"/>
        <w:jc w:val="start"/>
        <w:rPr>
          <w:lang w:val="en-US"/>
        </w:rPr>
      </w:pPr>
      <w:r>
        <w:rPr>
          <w:lang w:val="en-US"/>
        </w:rPr>
      </w:r>
    </w:p>
    <w:p>
      <w:pPr>
        <w:pStyle w:val="Normal"/>
        <w:bidi w:val="0"/>
        <w:jc w:val="start"/>
        <w:rPr>
          <w:lang w:val="en-US"/>
        </w:rPr>
      </w:pPr>
      <w:r>
        <w:rPr>
          <w:lang w:val="en-US"/>
        </w:rPr>
        <w:t>2.- Themes: grief transmuted into purpose; faith and community as engines of recovery; motherhood and moral courage; the making of legacy. The story explores how private trauma becomes public myth, how memory sacralizes violent sites, and how nonviolence, forgiveness, and communal solidarity construct meaning after senseless harm. It also interrogates who carries memory forward (mother, child, community) and at what emotional cost, suggesting resilience as both balm and burden.</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Allegory of American gun violence and hagiography: Barbara becomes a post-trauma saint whose story communities circulate to survive. The synagogue’s pilgrimage status shows how memory organizes civic identity. The date/title slippage (1996 vs. 1966) hints at unreliable narration and myth accretion. The son’s activism exemplifies inherited trauma sublimated into public virtue, raising questions about resilience culture—comforting, necessary, but potentially simplifying complex grief and responsibility.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215</Words>
  <Characters>1283</Characters>
  <CharactersWithSpaces>1493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2025-08-25T04:30:11Z</dcterms:created>
  <dc:creator/>
  <dc:description/>
  <dc:language>es-MX</dc:language>
  <cp:lastModifiedBy/>
  <dcterms:modified xsi:type="dcterms:W3CDTF">2025-08-25T04:31:20Z</dcterms:modified>
  <cp:revision>1</cp:revision>
  <dc:subject/>
  <dc:title/>
</cp:coreProperties>
</file>