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Daniel, haunted by recurring dreams of an unseen basement flat and his ex-wife Rachel, enters the flat with his partner Isabel and finds a bronze key. They leave with the key, later share guarded truths about past loves. The key triggers a vivid, tender memory (canoeing with Rachel), which Daniel offers to Isabel as a shared act: they canoe together, and the gloom lifts. Back home, the key rests on the dresser; the dreams cease. Daniel feels he has integrated past and present, finding steadier peace with Isabel.</w:t>
      </w:r>
    </w:p>
    <w:p>
      <w:pPr>
        <w:pStyle w:val="Normal"/>
        <w:bidi w:val="0"/>
        <w:jc w:val="start"/>
        <w:rPr>
          <w:lang w:val="en-US"/>
        </w:rPr>
      </w:pPr>
      <w:r>
        <w:rPr>
          <w:lang w:val="en-US"/>
        </w:rPr>
      </w:r>
    </w:p>
    <w:p>
      <w:pPr>
        <w:pStyle w:val="Normal"/>
        <w:bidi w:val="0"/>
        <w:jc w:val="start"/>
        <w:rPr>
          <w:lang w:val="en-US"/>
        </w:rPr>
      </w:pPr>
      <w:r>
        <w:rPr>
          <w:lang w:val="en-US"/>
        </w:rPr>
        <w:t>2.- The story examines how memory, secrecy, and fear are transformed by tenderness, honesty, and ritual. The unused flat and key figure the unconscious and the possibility of opening, holding, and reframing pain. It explores how partners negotiate prior selves without erasure—transmuting haunting into usable affection. Themes include reconciliation, liminality (dream/waking, past/present), vulnerability as cure, and symbolic acts as catalysts for healing. Ultimately, it’s about choosing presence and gentleness over avoidance, and integrating former attachments into a healthier now.</w:t>
      </w:r>
    </w:p>
    <w:p>
      <w:pPr>
        <w:pStyle w:val="Normal"/>
        <w:bidi w:val="0"/>
        <w:jc w:val="start"/>
        <w:rPr>
          <w:lang w:val="en-US"/>
        </w:rPr>
      </w:pPr>
      <w:r>
        <w:rPr>
          <w:lang w:val="en-US"/>
        </w:rPr>
      </w:r>
    </w:p>
    <w:p>
      <w:pPr>
        <w:pStyle w:val="Normal"/>
        <w:bidi w:val="0"/>
        <w:jc w:val="start"/>
        <w:rPr>
          <w:lang w:val="en-US"/>
        </w:rPr>
      </w:pPr>
      <w:r>
        <w:rPr>
          <w:lang w:val="en-US"/>
        </w:rPr>
        <w:t>3.- 5</w:t>
      </w:r>
    </w:p>
    <w:p>
      <w:pPr>
        <w:pStyle w:val="Normal"/>
        <w:bidi w:val="0"/>
        <w:jc w:val="start"/>
        <w:rPr>
          <w:lang w:val="en-US"/>
        </w:rPr>
      </w:pPr>
      <w:r>
        <w:rPr>
          <w:lang w:val="en-US"/>
        </w:rPr>
      </w:r>
    </w:p>
    <w:p>
      <w:pPr>
        <w:pStyle w:val="Normal"/>
        <w:bidi w:val="0"/>
        <w:jc w:val="start"/>
        <w:rPr>
          <w:lang w:val="en-US"/>
        </w:rPr>
      </w:pPr>
      <w:r>
        <w:rPr>
          <w:lang w:val="en-US"/>
        </w:rPr>
        <w:t>4.- The flat is Daniel’s unconscious; the hallway a threshold. The bronze key functions as a transitional object, enabling retrieval and reframing of repressed memories (Rachel/canoe). Isabel acts as compassionate witness, pocketing the key to contain and safeguard the trauma. The canoe trip becomes a corrective reenactment, overwriting dread with shared joy. Alternatively, the neat resolution may signal defense: the key displayed like a fetish suggests sublimation or curated denial rather than full analysis—peace as containment rather than complete catharsis.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252</Words>
  <Characters>1434</Characters>
  <CharactersWithSpaces>1680</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2025-08-26T08:31:08Z</dcterms:created>
  <dc:creator/>
  <dc:description/>
  <dc:language>es-MX</dc:language>
  <cp:lastModifiedBy/>
  <dcterms:modified xsi:type="dcterms:W3CDTF">2025-08-26T08:32:51Z</dcterms:modified>
  <cp:revision>2</cp:revision>
  <dc:subject/>
  <dc:title/>
</cp:coreProperties>
</file>