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 At a Southfield synagogue in 1966, heavily pregnant Barbara watches a bar mitzvah service amid vivid communal detail. A disquieting young man enters, “accompanied by a beast,” evades eye contact, then kneels before the rabbi. Barbara senses danger and tries to intervene. The stranger produces an object wrapped in brown paper and recites uncanny “blessings,” as the soundscape thins to hush. The scene ends in charged ambiguity, implying desecration or attack and leaving Barbara—and the congregation—on the brink between sanctity and rupture.</w:t>
      </w:r>
    </w:p>
    <w:p>
      <w:pPr>
        <w:pStyle w:val="Normal"/>
        <w:bidi w:val="0"/>
        <w:jc w:val="start"/>
        <w:rPr>
          <w:lang w:val="en-US"/>
        </w:rPr>
      </w:pPr>
      <w:r>
        <w:rPr>
          <w:lang w:val="en-US"/>
        </w:rPr>
      </w:r>
    </w:p>
    <w:p>
      <w:pPr>
        <w:pStyle w:val="Normal"/>
        <w:bidi w:val="0"/>
        <w:jc w:val="start"/>
        <w:rPr>
          <w:lang w:val="en-US"/>
        </w:rPr>
      </w:pPr>
      <w:r>
        <w:rPr>
          <w:lang w:val="en-US"/>
        </w:rPr>
        <w:t>2.- The collision of sacred ritual and profane threat; the fragility of safety. It explores communal identity, Jewish memory, and the porous boundary between sanctuary and violence, while mirroring Barbara’s late</w:t>
        <w:noBreakHyphen/>
        <w:t>pregnancy anxiety—birth beside the possibility of death. It also weighs tradition and modernity, the liturgy’s power and its perversion, and how language can both bless and wound. Detroit’s industrial churn undergirds a meditation on vigilance, belonging, and the trembling contingency of hope in diaspora.</w:t>
      </w:r>
    </w:p>
    <w:p>
      <w:pPr>
        <w:pStyle w:val="Normal"/>
        <w:bidi w:val="0"/>
        <w:jc w:val="start"/>
        <w:rPr>
          <w:lang w:val="en-US"/>
        </w:rPr>
      </w:pPr>
      <w:r>
        <w:rPr>
          <w:lang w:val="en-US"/>
        </w:rPr>
      </w:r>
    </w:p>
    <w:p>
      <w:pPr>
        <w:pStyle w:val="Normal"/>
        <w:bidi w:val="0"/>
        <w:jc w:val="start"/>
        <w:rPr>
          <w:lang w:val="en-US"/>
        </w:rPr>
      </w:pPr>
      <w:r>
        <w:rPr>
          <w:lang w:val="en-US"/>
        </w:rPr>
        <w:t>3.- 5</w:t>
      </w:r>
    </w:p>
    <w:p>
      <w:pPr>
        <w:pStyle w:val="Normal"/>
        <w:bidi w:val="0"/>
        <w:jc w:val="start"/>
        <w:rPr>
          <w:lang w:val="en-US"/>
        </w:rPr>
      </w:pPr>
      <w:r>
        <w:rPr>
          <w:lang w:val="en-US"/>
        </w:rPr>
      </w:r>
    </w:p>
    <w:p>
      <w:pPr>
        <w:pStyle w:val="Normal"/>
        <w:bidi w:val="0"/>
        <w:jc w:val="start"/>
        <w:rPr>
          <w:lang w:val="en-US"/>
        </w:rPr>
      </w:pPr>
      <w:r>
        <w:rPr>
          <w:lang w:val="en-US"/>
        </w:rPr>
        <w:t>4.- The intruder can be read as an allegory of mid</w:t>
        <w:noBreakHyphen/>
        <w:t>century American antisemitic menace—and as Barbara’s internalized dread (labor, mortality, communal precarity) made flesh. The “beast” is trauma; the brown</w:t>
        <w:noBreakHyphen/>
        <w:t>paper object, a gun or profaned text; the twisted “blessings,” a blasphemous counter</w:t>
        <w:noBreakHyphen/>
        <w:t>liturgy. The portrait’s gaze, industrial imagery, and soundscapes stage a dream logic in which a community’s mythic past and anxious present converge. The scene becomes a vision of how sanctuaries cannot seal out history’s violence, nor the psyche’s, and how birth and catastrophe share a threshold.</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250</Words>
  <Characters>1421</Characters>
  <CharactersWithSpaces>1663</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2025-08-25T08:46:01Z</dcterms:created>
  <dc:creator/>
  <dc:description/>
  <dc:language>es-MX</dc:language>
  <cp:lastModifiedBy/>
  <dcterms:modified xsi:type="dcterms:W3CDTF">2025-08-25T08:47:51Z</dcterms:modified>
  <cp:revision>2</cp:revision>
  <dc:subject/>
  <dc:title/>
</cp:coreProperties>
</file>