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narrador reflexiona sobre la imposibilidad de dormir y la confusión entre sueño y vigilia, expresando una sensación de inutilidad y vacío existencial.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parálisis existencial, la confusión entre realidad y sueño, y la angustia por la inacción.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leerse como una metáfora de la depresión o la alienación moderna, donde el insomnio representa la incapacidad de conectar con el mundo.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rey de los dioses, tras enamorarse, emprende un vuelo hacia el cielo, pero su caballo lo abandona con palabras enigmáticas.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imposible, la caída de lo divino y la soledad del poder.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ser una alegoría sobre la pérdida de la fe o la imposibilidad de alcanzar lo sagrado, pero su fragmentación dificulta una lectura profunda.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niño es asesinado, y todo el pueblo resulta ser cómplice. Aunque el hijo se vuelve famoso, sigue siendo un hombre incompleto.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culpa colectiva, la violencia y la soledad en medio de la fama.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crítica a la hipocresía social o una parábola sobre la imposibilidad de redención individual en una sociedad corrupta.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encuentra paz en un jardín, donde la naturaleza lo envuelve en un momento de serenidad atemporal.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búsqueda de refugio espiritual en la naturaleza y la disolución de las preocupaciones.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ser una metáfora de la meditación o el deseo de evasión de la realidad, pero su mensaje es bastante directo.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hombre encuentra a una mujer etérea en un espacio celestial, y su encuentro trasciende lo físico, quedando solo como un recuerdo luminoso.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idealizado y la fugacidad de los encuentros trascendentes.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alegoría de la inspiración artística, el amor platónico o la búsqueda de lo sublime en lo efímero.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el narrador sostiene la mano de alguien en peligro, y en ese instante, todo se reduce a la conexión humana y la esperanza.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fragilidad de la vida, el poder de los vínculos afectivos y la resistencia de la esperanza.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interpretarse como una metáfora de la solidaridad humana en situaciones límite o una reflexión sobre la sangre como símbolo de vida y herencia.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**Conclusión sobre su calidad literaria y potencial de publicación**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**Microficciones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2 y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Tienen elementos interesantes pero requieren mayor claridad y desarrollo. No son publicables en su estado actual. 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Bien escrita pero convencional. Podría publicarse en antologías de relatos breves o revistas literarias menores. 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Tiene potencial por su lenguaje poético, pero necesita más originalidad. Podría funcionar en revistas de literatura fantástica. 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más lograda. Su intensidad emocional y estructura la hacen apta para publicaciones literarias serias, como revistas especializadas o antologías de narrativa breve. **¿Merecen publicarse?**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Solo la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tiene calidad suficiente para ser considerada en una editorial literaria. Las demás necesitan revisión.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3</Pages>
  <Words>662</Words>
  <Characters>3668</Characters>
  <CharactersWithSpaces>4329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2025-07-27T10:59:37Z</dcterms:created>
  <dc:creator/>
  <dc:description/>
  <dc:language>es-MX</dc:language>
  <cp:lastModifiedBy/>
  <dcterms:modified xsi:type="dcterms:W3CDTF">2025-07-28T13:06:48Z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