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989FA" w14:textId="26C784FF" w:rsidR="00C434DC" w:rsidRPr="009072A9" w:rsidRDefault="009072A9" w:rsidP="009072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9072A9">
        <w:rPr>
          <w:rFonts w:ascii="Times New Roman" w:hAnsi="Times New Roman" w:cs="Times New Roman"/>
          <w:b/>
          <w:bCs/>
        </w:rPr>
        <w:t>En la matriz de relación de sedes-subsistemas se indican, a modo de recomendación, los sistemas aplicables a cada sede según la tipificación</w:t>
      </w:r>
      <w:r w:rsidRPr="009072A9">
        <w:rPr>
          <w:rFonts w:ascii="Times New Roman" w:hAnsi="Times New Roman" w:cs="Times New Roman"/>
          <w:b/>
          <w:bCs/>
        </w:rPr>
        <w:t xml:space="preserve"> </w:t>
      </w:r>
      <w:r w:rsidRPr="009072A9">
        <w:rPr>
          <w:rFonts w:ascii="Times New Roman" w:hAnsi="Times New Roman" w:cs="Times New Roman"/>
          <w:b/>
          <w:bCs/>
        </w:rPr>
        <w:t>general. En el caso de una sede correspondiente a tres edificios de dos plantas, cada una de ellas con 400m2 de superficie:</w:t>
      </w:r>
    </w:p>
    <w:p w14:paraId="698EAE47" w14:textId="6250F8B6" w:rsidR="009072A9" w:rsidRDefault="009072A9" w:rsidP="009072A9">
      <w:pPr>
        <w:rPr>
          <w:rFonts w:ascii="Times New Roman" w:hAnsi="Times New Roman" w:cs="Times New Roman"/>
        </w:rPr>
      </w:pPr>
      <w:r w:rsidRPr="009072A9">
        <w:rPr>
          <w:rFonts w:ascii="Times New Roman" w:hAnsi="Times New Roman" w:cs="Times New Roman"/>
        </w:rPr>
        <w:t>Se recomienda considerar dos repartidores de planta y un repartidor de Campus</w:t>
      </w:r>
    </w:p>
    <w:p w14:paraId="42905D2F" w14:textId="48AB7615" w:rsidR="009072A9" w:rsidRPr="009072A9" w:rsidRDefault="009072A9" w:rsidP="009072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9072A9">
        <w:rPr>
          <w:rFonts w:ascii="Times New Roman" w:hAnsi="Times New Roman" w:cs="Times New Roman"/>
          <w:b/>
          <w:bCs/>
        </w:rPr>
        <w:t>En un edificio aislado con tres plantas y una superficie entre 500m2 y 1000m2 por planta:</w:t>
      </w:r>
    </w:p>
    <w:p w14:paraId="56CE6D7F" w14:textId="10965B91" w:rsidR="009072A9" w:rsidRDefault="009072A9" w:rsidP="009072A9">
      <w:pPr>
        <w:rPr>
          <w:rFonts w:ascii="Times New Roman" w:hAnsi="Times New Roman" w:cs="Times New Roman"/>
        </w:rPr>
      </w:pPr>
      <w:r w:rsidRPr="009072A9">
        <w:rPr>
          <w:rFonts w:ascii="Times New Roman" w:hAnsi="Times New Roman" w:cs="Times New Roman"/>
        </w:rPr>
        <w:t>Para el diseño del SCE es necesario un repartidor de edificio (RE), un repartidor horizontal (RP) por planta y el repartidor</w:t>
      </w:r>
      <w:r>
        <w:rPr>
          <w:rFonts w:ascii="Times New Roman" w:hAnsi="Times New Roman" w:cs="Times New Roman"/>
        </w:rPr>
        <w:t xml:space="preserve"> </w:t>
      </w:r>
      <w:r w:rsidRPr="009072A9">
        <w:rPr>
          <w:rFonts w:ascii="Times New Roman" w:hAnsi="Times New Roman" w:cs="Times New Roman"/>
        </w:rPr>
        <w:t>de interconexión (RX) estará integrado en el RE</w:t>
      </w:r>
    </w:p>
    <w:p w14:paraId="012D5B70" w14:textId="002F8321" w:rsidR="009072A9" w:rsidRDefault="009072A9" w:rsidP="009072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 w:rsidRPr="009072A9">
        <w:rPr>
          <w:rFonts w:ascii="Times New Roman" w:hAnsi="Times New Roman" w:cs="Times New Roman"/>
          <w:b/>
          <w:bCs/>
        </w:rPr>
        <w:t>En el repartidor de edificio, para las conexiones de voz se utilizan paneles RJ45 hembra con características mínimas para cumplir con categoría 3</w:t>
      </w:r>
      <w:r w:rsidRPr="009072A9">
        <w:rPr>
          <w:rFonts w:ascii="Times New Roman" w:hAnsi="Times New Roman" w:cs="Times New Roman"/>
          <w:b/>
          <w:bCs/>
        </w:rPr>
        <w:t xml:space="preserve"> </w:t>
      </w:r>
      <w:r w:rsidRPr="009072A9">
        <w:rPr>
          <w:rFonts w:ascii="Times New Roman" w:hAnsi="Times New Roman" w:cs="Times New Roman"/>
          <w:b/>
          <w:bCs/>
        </w:rPr>
        <w:t>para cuatro pares con o sin pantalla. Para cada unidad de armario (U)</w:t>
      </w:r>
      <w:r w:rsidRPr="009072A9">
        <w:rPr>
          <w:rFonts w:ascii="Times New Roman" w:hAnsi="Times New Roman" w:cs="Times New Roman"/>
          <w:b/>
          <w:bCs/>
        </w:rPr>
        <w:t>:</w:t>
      </w:r>
    </w:p>
    <w:p w14:paraId="3476A7F6" w14:textId="73BD7D0C" w:rsidR="009072A9" w:rsidRDefault="009072A9" w:rsidP="009072A9">
      <w:pPr>
        <w:rPr>
          <w:rFonts w:ascii="Times New Roman" w:hAnsi="Times New Roman" w:cs="Times New Roman"/>
        </w:rPr>
      </w:pPr>
      <w:r w:rsidRPr="009072A9">
        <w:rPr>
          <w:rFonts w:ascii="Times New Roman" w:hAnsi="Times New Roman" w:cs="Times New Roman"/>
        </w:rPr>
        <w:t>Se utilizarán paneles de 50 tomas RJ45</w:t>
      </w:r>
    </w:p>
    <w:p w14:paraId="05946CB3" w14:textId="5E9CA74B" w:rsidR="009072A9" w:rsidRDefault="009072A9" w:rsidP="009072A9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4.</w:t>
      </w:r>
      <w:r w:rsidR="00BE5E8F"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="00BE5E8F" w:rsidRPr="00BE5E8F">
        <w:rPr>
          <w:rFonts w:ascii="Times New Roman" w:hAnsi="Times New Roman" w:cs="Times New Roman"/>
          <w:b/>
          <w:bCs/>
        </w:rPr>
        <w:t>El cableado de campus para datos estará realizado con:</w:t>
      </w:r>
    </w:p>
    <w:p w14:paraId="545402FD" w14:textId="7513212B" w:rsidR="00BE5E8F" w:rsidRDefault="00BE5E8F" w:rsidP="009072A9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Enlaces de fibra monomodo 9/125 micras. Se emplearán cables de hasta 24 fibras</w:t>
      </w:r>
    </w:p>
    <w:p w14:paraId="106A9DEC" w14:textId="3AED2F13" w:rsidR="00BE5E8F" w:rsidRDefault="00BE5E8F" w:rsidP="009072A9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5.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En el subsistema troncal de edificio, el cableado de cobre para voz serán cables multipar de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 xml:space="preserve">5, 50 </w:t>
      </w:r>
      <w:proofErr w:type="spellStart"/>
      <w:r w:rsidRPr="00BE5E8F">
        <w:rPr>
          <w:rFonts w:ascii="Times New Roman" w:hAnsi="Times New Roman" w:cs="Times New Roman"/>
          <w:b/>
          <w:bCs/>
        </w:rPr>
        <w:t>ó</w:t>
      </w:r>
      <w:proofErr w:type="spellEnd"/>
      <w:r w:rsidRPr="00BE5E8F">
        <w:rPr>
          <w:rFonts w:ascii="Times New Roman" w:hAnsi="Times New Roman" w:cs="Times New Roman"/>
          <w:b/>
          <w:bCs/>
        </w:rPr>
        <w:t xml:space="preserve"> 100 pares. El tipo de cable a emplear será:</w:t>
      </w:r>
    </w:p>
    <w:p w14:paraId="5F7BCFE6" w14:textId="1724F046" w:rsidR="00BE5E8F" w:rsidRPr="00BE5E8F" w:rsidRDefault="00BE5E8F" w:rsidP="009072A9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Cable multipar categoría 3 o superior, con o sin pantalla</w:t>
      </w:r>
    </w:p>
    <w:p w14:paraId="4134A0F1" w14:textId="6CC87B13" w:rsidR="00BE5E8F" w:rsidRDefault="00BE5E8F" w:rsidP="00BE5E8F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6.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En los repartidores de planta, se utilizan paneles de 24 tomas RJ45 Categoría 6 en cada U para el enlace horizontal y paneles de 50 tomas RJ45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Categoría 3 en cada U para la voz en el enlace vertical. Las bandejas de fibra, en cada unidad de armario, serán de:</w:t>
      </w:r>
    </w:p>
    <w:p w14:paraId="76E4F7BB" w14:textId="1ED8BE98" w:rsidR="00BE5E8F" w:rsidRPr="00BE5E8F" w:rsidRDefault="00BE5E8F" w:rsidP="00BE5E8F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 xml:space="preserve">Bandejas de fibra de 12 puertos SC </w:t>
      </w:r>
      <w:proofErr w:type="spellStart"/>
      <w:r w:rsidRPr="00BE5E8F">
        <w:rPr>
          <w:rFonts w:ascii="Times New Roman" w:hAnsi="Times New Roman" w:cs="Times New Roman"/>
        </w:rPr>
        <w:t>duplex</w:t>
      </w:r>
      <w:proofErr w:type="spellEnd"/>
      <w:r w:rsidRPr="00BE5E8F">
        <w:rPr>
          <w:rFonts w:ascii="Times New Roman" w:hAnsi="Times New Roman" w:cs="Times New Roman"/>
        </w:rPr>
        <w:t xml:space="preserve"> para la conexión con el RE</w:t>
      </w:r>
    </w:p>
    <w:p w14:paraId="3EE582C4" w14:textId="76E43450" w:rsidR="00BE5E8F" w:rsidRDefault="00BE5E8F" w:rsidP="009072A9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7.</w:t>
      </w:r>
      <w:r w:rsidRPr="00BE5E8F">
        <w:rPr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En el caso de un edificio aislado con una sola planta y con una superficie entre 500m2 y 1000m2:</w:t>
      </w:r>
    </w:p>
    <w:p w14:paraId="621B3259" w14:textId="15116B3B" w:rsidR="00BE5E8F" w:rsidRPr="00BE5E8F" w:rsidRDefault="00BE5E8F" w:rsidP="00BE5E8F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Para el diseño del SCE es necesario un repartidor de planta (RP) y el repartidor de interconexión (RX) estará integrado</w:t>
      </w:r>
      <w:r>
        <w:rPr>
          <w:rFonts w:ascii="Times New Roman" w:hAnsi="Times New Roman" w:cs="Times New Roman"/>
        </w:rPr>
        <w:t xml:space="preserve"> </w:t>
      </w:r>
      <w:r w:rsidRPr="00BE5E8F">
        <w:rPr>
          <w:rFonts w:ascii="Times New Roman" w:hAnsi="Times New Roman" w:cs="Times New Roman"/>
        </w:rPr>
        <w:t>en el RP</w:t>
      </w:r>
    </w:p>
    <w:p w14:paraId="003B05D8" w14:textId="698A3776" w:rsidR="00BE5E8F" w:rsidRDefault="00BE5E8F" w:rsidP="00BE5E8F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8.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Los estudios de dimensionamiento para el cálculo del tamaño del repartidor de edificio indican que se necesitan, al menos 135 unidades de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armario. Teniendo en cuenta que se van a utilizar armarios tipo rack de 19" de 42U de altura y 800x800mm, ¿cuántos armarios son necesarios?</w:t>
      </w:r>
    </w:p>
    <w:p w14:paraId="71EDE1A0" w14:textId="23AF77F3" w:rsidR="00BE5E8F" w:rsidRPr="00BE5E8F" w:rsidRDefault="00BE5E8F" w:rsidP="00BE5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armarios</w:t>
      </w:r>
    </w:p>
    <w:p w14:paraId="08C4AE67" w14:textId="6F171B3B" w:rsidR="00BE5E8F" w:rsidRDefault="00BE5E8F" w:rsidP="00BE5E8F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  <w:b/>
          <w:bCs/>
        </w:rPr>
        <w:t>9.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Las tomas de telecomunicaciones deben ser como mínimo de Categoría 6 para cuatro pares. En los casos en que se llegue con fibra óptica a la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toma, se instalará un conector normalizado de fibra del tipo</w:t>
      </w:r>
      <w:r w:rsidRPr="00BE5E8F">
        <w:rPr>
          <w:rFonts w:ascii="Times New Roman" w:hAnsi="Times New Roman" w:cs="Times New Roman"/>
        </w:rPr>
        <w:t>:</w:t>
      </w:r>
    </w:p>
    <w:p w14:paraId="19B333C3" w14:textId="1608BE33" w:rsidR="00BE5E8F" w:rsidRDefault="00BE5E8F" w:rsidP="00BE5E8F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 xml:space="preserve">Conector tipo SC </w:t>
      </w:r>
      <w:proofErr w:type="spellStart"/>
      <w:r w:rsidRPr="00BE5E8F">
        <w:rPr>
          <w:rFonts w:ascii="Times New Roman" w:hAnsi="Times New Roman" w:cs="Times New Roman"/>
        </w:rPr>
        <w:t>duplex</w:t>
      </w:r>
      <w:proofErr w:type="spellEnd"/>
    </w:p>
    <w:p w14:paraId="4FCC2E6A" w14:textId="7C96ACB4" w:rsidR="00BE5E8F" w:rsidRPr="00BE5E8F" w:rsidRDefault="00BE5E8F" w:rsidP="00BE5E8F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10.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 xml:space="preserve">La distancia máxima entre los RP y el </w:t>
      </w:r>
      <w:proofErr w:type="gramStart"/>
      <w:r w:rsidRPr="00BE5E8F">
        <w:rPr>
          <w:rFonts w:ascii="Times New Roman" w:hAnsi="Times New Roman" w:cs="Times New Roman"/>
          <w:b/>
          <w:bCs/>
        </w:rPr>
        <w:t>RE viene</w:t>
      </w:r>
      <w:proofErr w:type="gramEnd"/>
      <w:r w:rsidRPr="00BE5E8F">
        <w:rPr>
          <w:rFonts w:ascii="Times New Roman" w:hAnsi="Times New Roman" w:cs="Times New Roman"/>
          <w:b/>
          <w:bCs/>
        </w:rPr>
        <w:t xml:space="preserve"> dada por la categoría del cable de fibra y la tecnología de transmisión. Si se planifica la instalación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para las aplicaciones más exigentes, con 10G y se trabaja con fibra óptica en primera ventana (850nm), en el caso de que la distancia entre el RP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y el RE sea de 150m, se utilizará para las aplicaciones de datos:</w:t>
      </w:r>
    </w:p>
    <w:p w14:paraId="47C0754F" w14:textId="47141DE1" w:rsidR="00BE5E8F" w:rsidRDefault="00BE5E8F" w:rsidP="00BE5E8F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Fibra óptica multimodo OM3</w:t>
      </w:r>
    </w:p>
    <w:p w14:paraId="5B45ED6B" w14:textId="0334D9E1" w:rsidR="00BE5E8F" w:rsidRPr="00BE5E8F" w:rsidRDefault="00BE5E8F" w:rsidP="00BE5E8F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lastRenderedPageBreak/>
        <w:t>11.</w:t>
      </w:r>
      <w:r w:rsidRPr="00BE5E8F">
        <w:rPr>
          <w:rFonts w:ascii="CIDFont+F4" w:hAnsi="CIDFont+F4" w:cs="CIDFont+F4"/>
          <w:b/>
          <w:bCs/>
          <w:kern w:val="0"/>
          <w:sz w:val="14"/>
          <w:szCs w:val="14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Requerimientos de diseño y dimensionado del Subsistema Troncal de Edificio: En una instalación con 84 tomas de datos y 80 tomas de voz por planta, el número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de cables que componen la vertical, para la conexión con cada RP, es de:</w:t>
      </w:r>
    </w:p>
    <w:p w14:paraId="4CB5A49B" w14:textId="18B09CAC" w:rsidR="00BE5E8F" w:rsidRDefault="00BE5E8F" w:rsidP="00BE5E8F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Al menos 9 pares de fibra óptica multimodo 50/125 para datos y al menos una manguera de 100 pares de cobre</w:t>
      </w:r>
      <w:r>
        <w:rPr>
          <w:rFonts w:ascii="Times New Roman" w:hAnsi="Times New Roman" w:cs="Times New Roman"/>
        </w:rPr>
        <w:t xml:space="preserve"> </w:t>
      </w:r>
      <w:r w:rsidRPr="00BE5E8F">
        <w:rPr>
          <w:rFonts w:ascii="Times New Roman" w:hAnsi="Times New Roman" w:cs="Times New Roman"/>
        </w:rPr>
        <w:t>Categoría 3 para las tomas de voz</w:t>
      </w:r>
    </w:p>
    <w:p w14:paraId="674FCC5E" w14:textId="7F14F32D" w:rsidR="00BE5E8F" w:rsidRDefault="00BE5E8F" w:rsidP="00BE5E8F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12.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Requerimientos de diseño y dimensionado del Subsistema Horizontal: Si se desconocen el número de usuarios previstos y los despachos que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tendrá la nueva sede, en una planta de 700m2´, ¿cuántas tomas de telecomunicaciones se calcularán?</w:t>
      </w:r>
    </w:p>
    <w:p w14:paraId="691CDDD5" w14:textId="3AF2ABEB" w:rsidR="00BE5E8F" w:rsidRPr="00BE5E8F" w:rsidRDefault="00BE5E8F" w:rsidP="00BE5E8F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 xml:space="preserve">144 tomas de telecomunicaciones, correspondientes a 70 tomas dobles y 4 tomas simples para </w:t>
      </w:r>
      <w:proofErr w:type="spellStart"/>
      <w:r w:rsidRPr="00BE5E8F">
        <w:rPr>
          <w:rFonts w:ascii="Times New Roman" w:hAnsi="Times New Roman" w:cs="Times New Roman"/>
        </w:rPr>
        <w:t>APs</w:t>
      </w:r>
      <w:proofErr w:type="spellEnd"/>
      <w:r w:rsidRPr="00BE5E8F">
        <w:rPr>
          <w:rFonts w:ascii="Times New Roman" w:hAnsi="Times New Roman" w:cs="Times New Roman"/>
        </w:rPr>
        <w:t xml:space="preserve"> </w:t>
      </w:r>
      <w:proofErr w:type="spellStart"/>
      <w:r w:rsidRPr="00BE5E8F">
        <w:rPr>
          <w:rFonts w:ascii="Times New Roman" w:hAnsi="Times New Roman" w:cs="Times New Roman"/>
        </w:rPr>
        <w:t>WiFi</w:t>
      </w:r>
      <w:proofErr w:type="spellEnd"/>
    </w:p>
    <w:p w14:paraId="14C4123F" w14:textId="019F1319" w:rsidR="00BE5E8F" w:rsidRPr="00BE5E8F" w:rsidRDefault="00BE5E8F" w:rsidP="009072A9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13.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 xml:space="preserve">En el subsistema troncal de edificio, el cableado para datos se realizará con cables de hasta </w:t>
      </w:r>
      <w:r w:rsidRPr="00BE5E8F">
        <w:rPr>
          <w:rFonts w:ascii="Times New Roman" w:hAnsi="Times New Roman" w:cs="Times New Roman"/>
          <w:b/>
          <w:bCs/>
        </w:rPr>
        <w:t>2</w:t>
      </w:r>
      <w:r w:rsidRPr="00BE5E8F">
        <w:rPr>
          <w:rFonts w:ascii="Times New Roman" w:hAnsi="Times New Roman" w:cs="Times New Roman"/>
          <w:b/>
          <w:bCs/>
        </w:rPr>
        <w:t>4 fibras. El tipo de fibra a utilizar será</w:t>
      </w:r>
    </w:p>
    <w:p w14:paraId="45EEA95F" w14:textId="023A39F7" w:rsidR="00BE5E8F" w:rsidRDefault="00BE5E8F" w:rsidP="009072A9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Fibra óptica multimodo de índice gradual 50/125 micras</w:t>
      </w:r>
    </w:p>
    <w:p w14:paraId="523E0B00" w14:textId="08875D3C" w:rsidR="00BE5E8F" w:rsidRPr="00BE5E8F" w:rsidRDefault="00BE5E8F" w:rsidP="00BE5E8F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14.</w:t>
      </w:r>
      <w:r w:rsidRPr="00BE5E8F">
        <w:rPr>
          <w:rFonts w:ascii="CIDFont+F4" w:hAnsi="CIDFont+F4" w:cs="CIDFont+F4"/>
          <w:b/>
          <w:bCs/>
          <w:kern w:val="0"/>
          <w:sz w:val="14"/>
          <w:szCs w:val="14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Requerimientos de diseño y dimensionado del Subsistema Horizontal: La distancia máxima entre la toma de usuario y el conector ubicado en el repartidor de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planta será de:</w:t>
      </w:r>
    </w:p>
    <w:p w14:paraId="2EF343D2" w14:textId="6FF3E61D" w:rsidR="00BE5E8F" w:rsidRDefault="00BE5E8F" w:rsidP="00BE5E8F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 xml:space="preserve">90 </w:t>
      </w:r>
      <w:proofErr w:type="spellStart"/>
      <w:r w:rsidRPr="00BE5E8F">
        <w:rPr>
          <w:rFonts w:ascii="Times New Roman" w:hAnsi="Times New Roman" w:cs="Times New Roman"/>
        </w:rPr>
        <w:t>mts</w:t>
      </w:r>
      <w:proofErr w:type="spellEnd"/>
      <w:r w:rsidRPr="00BE5E8F">
        <w:rPr>
          <w:rFonts w:ascii="Times New Roman" w:hAnsi="Times New Roman" w:cs="Times New Roman"/>
        </w:rPr>
        <w:t>. La ubicación será preferentemente próxima a la vertical del edificio, dando prioridad a ubicaciones centradas.</w:t>
      </w:r>
    </w:p>
    <w:p w14:paraId="605331C2" w14:textId="532BB28D" w:rsidR="00BE5E8F" w:rsidRDefault="00BE5E8F" w:rsidP="009072A9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15.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En el BOJA 125 se hace una tipificación de sedes atendiendo a los criterios siguientes:</w:t>
      </w:r>
    </w:p>
    <w:p w14:paraId="02947B0B" w14:textId="46E30AF5" w:rsidR="00BE5E8F" w:rsidRPr="00BE5E8F" w:rsidRDefault="00BE5E8F" w:rsidP="009072A9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Número de plantas, superficie por planta y número de edificios que componen la sede</w:t>
      </w:r>
    </w:p>
    <w:p w14:paraId="558ED814" w14:textId="69D53AE2" w:rsidR="00BE5E8F" w:rsidRPr="00BE5E8F" w:rsidRDefault="00BE5E8F" w:rsidP="00BE5E8F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16.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El subsistema horizontal es independiente de la aplicación, por lo que el cableado será el mismo para aplicaciones de datos y de voz. Lo más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habitual es utilizar cobre, con cables de cuatro pares con cubiertas libres de halógenos y de baja emisión de humos (LSZH). Los requerimientos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mínimos de estos cables son</w:t>
      </w:r>
    </w:p>
    <w:p w14:paraId="3963FC9D" w14:textId="513D6253" w:rsidR="00BE5E8F" w:rsidRDefault="00BE5E8F" w:rsidP="00BE5E8F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Categoría 6, de cuatro pares, normalmente UTP, aportando clase E al enlace horizontal</w:t>
      </w:r>
    </w:p>
    <w:p w14:paraId="154A8026" w14:textId="534B1AE1" w:rsidR="00BE5E8F" w:rsidRPr="00BE5E8F" w:rsidRDefault="00BE5E8F" w:rsidP="00BE5E8F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17.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El RP deberá estar adecuadamente dimensionado para albergar las conexiones, tanto de voz como de datos y la electrónica de red de planta.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Para fijar la ubicación de los armarios, debe respetarse una distancia mínima a cualquier pared, de forma que se permita manipular su interior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fácilmente para trabajos de instalación y mantenimiento. Esta distancia mínima será de:</w:t>
      </w:r>
    </w:p>
    <w:p w14:paraId="2612D008" w14:textId="27008D8E" w:rsidR="00BE5E8F" w:rsidRDefault="00BE5E8F" w:rsidP="00BE5E8F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1 metro a cualquier pared</w:t>
      </w:r>
    </w:p>
    <w:p w14:paraId="3925A756" w14:textId="5DFB7E77" w:rsidR="00BE5E8F" w:rsidRDefault="00BE5E8F" w:rsidP="009072A9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18.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Indicar cuál de las siguientes afirmaciones es válida</w:t>
      </w:r>
    </w:p>
    <w:p w14:paraId="2DED3536" w14:textId="00106AA7" w:rsidR="00BE5E8F" w:rsidRPr="00BE5E8F" w:rsidRDefault="00BE5E8F" w:rsidP="009072A9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El cableado de campus se realizará de una sola tirada entre los dos distribuidores a unir</w:t>
      </w:r>
    </w:p>
    <w:p w14:paraId="5C7A6EC0" w14:textId="0CBF7522" w:rsidR="00BE5E8F" w:rsidRPr="00BE5E8F" w:rsidRDefault="00BE5E8F" w:rsidP="009072A9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19.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Subsistema de interconexión con proveedores de servicio: Indicar cuál de las siguientes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afirmaciones es válida</w:t>
      </w:r>
    </w:p>
    <w:p w14:paraId="3A0F02FC" w14:textId="108D118B" w:rsidR="00BE5E8F" w:rsidRDefault="00BE5E8F" w:rsidP="009072A9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Las dos afirmaciones anteriores son ciertas</w:t>
      </w:r>
      <w:r>
        <w:rPr>
          <w:rFonts w:ascii="Times New Roman" w:hAnsi="Times New Roman" w:cs="Times New Roman"/>
        </w:rPr>
        <w:t>.</w:t>
      </w:r>
    </w:p>
    <w:p w14:paraId="1C04F027" w14:textId="4DC454E0" w:rsidR="00BE5E8F" w:rsidRPr="00BE5E8F" w:rsidRDefault="00BE5E8F" w:rsidP="009072A9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20.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En el repartidor de edificio se utilizan bandejas de fibra para su conexión con los RP y el RP.</w:t>
      </w:r>
    </w:p>
    <w:p w14:paraId="0298EB06" w14:textId="0AB88436" w:rsidR="00BE5E8F" w:rsidRDefault="00BE5E8F" w:rsidP="009072A9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 xml:space="preserve">Se utilizarán bandejas de fibra de 12 puertos SC </w:t>
      </w:r>
      <w:proofErr w:type="spellStart"/>
      <w:r w:rsidRPr="00BE5E8F">
        <w:rPr>
          <w:rFonts w:ascii="Times New Roman" w:hAnsi="Times New Roman" w:cs="Times New Roman"/>
        </w:rPr>
        <w:t>duplex</w:t>
      </w:r>
      <w:proofErr w:type="spellEnd"/>
      <w:r w:rsidRPr="00BE5E8F">
        <w:rPr>
          <w:rFonts w:ascii="Times New Roman" w:hAnsi="Times New Roman" w:cs="Times New Roman"/>
        </w:rPr>
        <w:t xml:space="preserve"> y 1U</w:t>
      </w:r>
    </w:p>
    <w:p w14:paraId="63340CD4" w14:textId="77777777" w:rsidR="00BE5E8F" w:rsidRDefault="00BE5E8F" w:rsidP="00BE5E8F">
      <w:pPr>
        <w:rPr>
          <w:rFonts w:ascii="Times New Roman" w:hAnsi="Times New Roman" w:cs="Times New Roman"/>
        </w:rPr>
      </w:pPr>
    </w:p>
    <w:p w14:paraId="14DF7A33" w14:textId="6161F4C5" w:rsidR="00BE5E8F" w:rsidRPr="00BE5E8F" w:rsidRDefault="00BE5E8F" w:rsidP="00BE5E8F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lastRenderedPageBreak/>
        <w:t>21.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 xml:space="preserve">Siguiendo las recomendaciones para el cálculo del tamaño del repartidor de planta, considerando los </w:t>
      </w:r>
      <w:proofErr w:type="spellStart"/>
      <w:r w:rsidRPr="00BE5E8F">
        <w:rPr>
          <w:rFonts w:ascii="Times New Roman" w:hAnsi="Times New Roman" w:cs="Times New Roman"/>
          <w:b/>
          <w:bCs/>
        </w:rPr>
        <w:t>pasahilos</w:t>
      </w:r>
      <w:proofErr w:type="spellEnd"/>
      <w:r w:rsidRPr="00BE5E8F">
        <w:rPr>
          <w:rFonts w:ascii="Times New Roman" w:hAnsi="Times New Roman" w:cs="Times New Roman"/>
          <w:b/>
          <w:bCs/>
        </w:rPr>
        <w:t xml:space="preserve"> correspondientes, determinar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cuántas unidades de armario (U) son necesarias para una planta de 1400m2. Debe tenerse en cuenta que en cada puesto de usuario una TT se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dedica a tráfico de datos y otra a voz.</w:t>
      </w:r>
      <w:r w:rsidRPr="00BE5E8F">
        <w:rPr>
          <w:rFonts w:ascii="Times New Roman" w:hAnsi="Times New Roman" w:cs="Times New Roman"/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NOTA: Seleccionar la que más se aproxime a vuestros cálculos (+/-2 U)</w:t>
      </w:r>
    </w:p>
    <w:p w14:paraId="63200239" w14:textId="77777777" w:rsidR="00BE5E8F" w:rsidRPr="00BE5E8F" w:rsidRDefault="00BE5E8F" w:rsidP="00BE5E8F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Se ocupan 50 unidades de armario</w:t>
      </w:r>
    </w:p>
    <w:p w14:paraId="16CCDCC6" w14:textId="243F8B55" w:rsidR="00BE5E8F" w:rsidRPr="00BE5E8F" w:rsidRDefault="00BE5E8F" w:rsidP="00BE5E8F">
      <w:pPr>
        <w:rPr>
          <w:rFonts w:ascii="Times New Roman" w:hAnsi="Times New Roman" w:cs="Times New Roman"/>
        </w:rPr>
      </w:pPr>
    </w:p>
    <w:sectPr w:rsidR="00BE5E8F" w:rsidRPr="00BE5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A9"/>
    <w:rsid w:val="009072A9"/>
    <w:rsid w:val="009412A6"/>
    <w:rsid w:val="00BE5E8F"/>
    <w:rsid w:val="00C4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6FAB"/>
  <w15:chartTrackingRefBased/>
  <w15:docId w15:val="{ED2A39F0-9C13-4823-A62B-A77258F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7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7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7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7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7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7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7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7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2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2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2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2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2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2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7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7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7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72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72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72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7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72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7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Calleja Villafañe</dc:creator>
  <cp:keywords/>
  <dc:description/>
  <cp:lastModifiedBy>Pelayo Calleja Villafañe</cp:lastModifiedBy>
  <cp:revision>1</cp:revision>
  <dcterms:created xsi:type="dcterms:W3CDTF">2025-05-19T12:30:00Z</dcterms:created>
  <dcterms:modified xsi:type="dcterms:W3CDTF">2025-05-19T12:49:00Z</dcterms:modified>
</cp:coreProperties>
</file>