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CAN -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de-DE"/>
        </w:rPr>
        <w:t>NAME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 xml:space="preserve">: 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NATIONALITY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PROFILE:</w:t>
      </w:r>
    </w:p>
    <w:p>
      <w:pPr>
        <w:pStyle w:val="Body A"/>
        <w:jc w:val="both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jc w:val="both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jc w:val="both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key SKILLS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de-DE"/>
        </w:rPr>
        <w:t>WORK EXPERIENCE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LANGUAGES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EDUCATION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PROFESSIONAL CERTIFICATIONS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cap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INTERESTS:</w:t>
      </w:r>
    </w:p>
    <w:p>
      <w:pPr>
        <w:pStyle w:val="Body A"/>
      </w:pPr>
      <w:r>
        <w:rPr>
          <w:rFonts w:ascii="Arial" w:cs="Arial" w:hAnsi="Arial" w:eastAsia="Arial"/>
          <w:cap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62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</w:pPr>
    <w:r>
      <w:rPr>
        <w:rFonts w:ascii="Arial" w:hAnsi="Arial"/>
        <w:b w:val="1"/>
        <w:bCs w:val="1"/>
        <w:sz w:val="17"/>
        <w:szCs w:val="17"/>
        <w:rtl w:val="0"/>
        <w:lang w:val="en-US"/>
      </w:rPr>
      <w:t xml:space="preserve">True Method LIMITED </w:t>
    </w:r>
    <w:r>
      <w:rPr>
        <w:rFonts w:ascii="Arial" w:hAnsi="Arial"/>
        <w:sz w:val="17"/>
        <w:szCs w:val="17"/>
        <w:rtl w:val="0"/>
        <w:lang w:val="en-US"/>
      </w:rPr>
      <w:t xml:space="preserve">+44 (0) 20 8402 4503 aggie@truemethod.uk </w:t>
    </w:r>
    <w:r>
      <w:rPr>
        <w:rFonts w:ascii="Arial" w:hAnsi="Arial"/>
        <w:b w:val="1"/>
        <w:bCs w:val="1"/>
        <w:sz w:val="17"/>
        <w:szCs w:val="17"/>
        <w:rtl w:val="0"/>
        <w:lang w:val="en-US"/>
      </w:rPr>
      <w:t>www.truemethod.uk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</w:pPr>
    <w:r>
      <w:tab/>
      <w:tab/>
      <w:tab/>
      <w:tab/>
    </w:r>
    <w:r>
      <w:drawing>
        <wp:inline distT="0" distB="0" distL="0" distR="0">
          <wp:extent cx="2166385" cy="566414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385" cy="5664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