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360"/>
        <w:jc w:val="center"/>
      </w:pPr>
      <w:r>
        <w:rPr>
          <w:rFonts w:ascii="Times New Roman" w:hAnsi="Times New Roman" w:eastAsia="SimHei"/>
          <w:b/>
          <w:i w:val="0"/>
          <w:color w:val="000000"/>
          <w:sz w:val="36"/>
        </w:rPr>
        <w:t>灵小禅灵山胜境可信文旅决策智能体软件操作手册</w:t>
      </w:r>
    </w:p>
    <w:p>
      <w:pPr>
        <w:keepNext/>
        <w:spacing w:before="280" w:after="120"/>
        <w:jc w:val="left"/>
      </w:pPr>
      <w:r>
        <w:rPr>
          <w:rFonts w:ascii="Times New Roman" w:hAnsi="Times New Roman" w:eastAsia="SimHei"/>
          <w:b/>
          <w:i w:val="0"/>
          <w:color w:val="000000"/>
          <w:sz w:val="28"/>
        </w:rPr>
        <w:t>一、相关文档</w:t>
      </w:r>
    </w:p>
    <w:tbl>
      <w:tblPr>
        <w:tblW w:type="auto" w:w="0"/>
        <w:jc w:val="center"/>
        <w:tblLook w:firstColumn="1" w:firstRow="1" w:lastColumn="0" w:lastRow="0" w:noHBand="0" w:noVBand="1" w:val="04A0"/>
        <w:tblBorders>
          <w:top w:val="single" w:sz="6" w:space="0" w:color="000000"/>
          <w:left w:val="single" w:sz="4" w:space="0" w:color="CCCCCC"/>
          <w:bottom w:val="single" w:sz="6" w:space="0" w:color="000000"/>
          <w:right w:val="single" w:sz="4" w:space="0" w:color="CCCCCC"/>
          <w:insideH w:val="single" w:sz="4" w:space="0" w:color="CCCCCC"/>
          <w:insideV w:val="single" w:sz="4" w:space="0" w:color="CCCCCC"/>
        </w:tblBorders>
      </w:tblPr>
      <w:tblGrid>
        <w:gridCol w:w="3024"/>
        <w:gridCol w:w="3024"/>
        <w:gridCol w:w="3024"/>
      </w:tblGrid>
      <w:tr>
        <w:tc>
          <w:tcPr>
            <w:tcW w:type="dxa" w:w="3024"/>
            <w:shd w:fill="F2F2F2"/>
          </w:tcPr>
          <w:p>
            <w:pPr>
              <w:spacing w:before="60" w:after="60" w:line="260" w:lineRule="exact"/>
              <w:jc w:val="center"/>
            </w:pPr>
            <w:r>
              <w:rPr>
                <w:rFonts w:ascii="Times New Roman" w:hAnsi="Times New Roman" w:eastAsia="SimHei"/>
                <w:b/>
                <w:i w:val="0"/>
                <w:color w:val="000000"/>
                <w:sz w:val="19"/>
              </w:rPr>
              <w:t>文档名称</w:t>
            </w:r>
          </w:p>
        </w:tc>
        <w:tc>
          <w:tcPr>
            <w:tcW w:type="dxa" w:w="3024"/>
            <w:shd w:fill="F2F2F2"/>
          </w:tcPr>
          <w:p>
            <w:pPr>
              <w:spacing w:before="60" w:after="60" w:line="260" w:lineRule="exact"/>
              <w:jc w:val="center"/>
            </w:pPr>
            <w:r>
              <w:rPr>
                <w:rFonts w:ascii="Times New Roman" w:hAnsi="Times New Roman" w:eastAsia="SimHei"/>
                <w:b/>
                <w:i w:val="0"/>
                <w:color w:val="000000"/>
                <w:sz w:val="19"/>
              </w:rPr>
              <w:t>指向资料</w:t>
            </w:r>
          </w:p>
        </w:tc>
        <w:tc>
          <w:tcPr>
            <w:tcW w:type="dxa" w:w="3024"/>
            <w:shd w:fill="F2F2F2"/>
          </w:tcPr>
          <w:p>
            <w:pPr>
              <w:spacing w:before="60" w:after="60" w:line="260" w:lineRule="exact"/>
              <w:jc w:val="center"/>
            </w:pPr>
            <w:r>
              <w:rPr>
                <w:rFonts w:ascii="Times New Roman" w:hAnsi="Times New Roman" w:eastAsia="SimHei"/>
                <w:b/>
                <w:i w:val="0"/>
                <w:color w:val="000000"/>
                <w:sz w:val="19"/>
              </w:rPr>
              <w:t>说明</w:t>
            </w:r>
          </w:p>
        </w:tc>
      </w:tr>
      <w:tr>
        <w:tc>
          <w:tcPr>
            <w:tcW w:type="dxa" w:w="3024"/>
          </w:tcPr>
          <w:p>
            <w:pPr>
              <w:spacing w:before="60" w:after="60" w:line="260" w:lineRule="exact"/>
              <w:jc w:val="left"/>
            </w:pPr>
            <w:r>
              <w:rPr>
                <w:rFonts w:ascii="Times New Roman" w:hAnsi="Times New Roman" w:eastAsia="SimSun"/>
                <w:b w:val="0"/>
                <w:i w:val="0"/>
                <w:color w:val="000000"/>
                <w:sz w:val="19"/>
              </w:rPr>
              <w:t>总体设计</w:t>
            </w:r>
          </w:p>
        </w:tc>
        <w:tc>
          <w:tcPr>
            <w:tcW w:type="dxa" w:w="3024"/>
          </w:tcPr>
          <w:p>
            <w:pPr>
              <w:spacing w:before="60" w:after="60" w:line="260" w:lineRule="exact"/>
              <w:jc w:val="left"/>
            </w:pPr>
            <w:r>
              <w:rPr>
                <w:rFonts w:ascii="Times New Roman" w:hAnsi="Times New Roman" w:eastAsia="SimSun"/>
                <w:b w:val="0"/>
                <w:i w:val="0"/>
                <w:color w:val="000000"/>
                <w:sz w:val="19"/>
              </w:rPr>
              <w:t>《总体设计》</w:t>
            </w:r>
          </w:p>
        </w:tc>
        <w:tc>
          <w:tcPr>
            <w:tcW w:type="dxa" w:w="3024"/>
          </w:tcPr>
          <w:p>
            <w:pPr>
              <w:spacing w:before="60" w:after="60" w:line="260" w:lineRule="exact"/>
              <w:jc w:val="left"/>
            </w:pPr>
            <w:r>
              <w:rPr>
                <w:rFonts w:ascii="Times New Roman" w:hAnsi="Times New Roman" w:eastAsia="SimSun"/>
                <w:b w:val="0"/>
                <w:i w:val="0"/>
                <w:color w:val="000000"/>
                <w:sz w:val="19"/>
              </w:rPr>
              <w:t>说明软件整体功能、页面组成、运行环境和业务边界。</w:t>
            </w:r>
          </w:p>
        </w:tc>
      </w:tr>
      <w:tr>
        <w:tc>
          <w:tcPr>
            <w:tcW w:type="dxa" w:w="3024"/>
          </w:tcPr>
          <w:p>
            <w:pPr>
              <w:spacing w:before="60" w:after="60" w:line="260" w:lineRule="exact"/>
              <w:jc w:val="left"/>
            </w:pPr>
            <w:r>
              <w:rPr>
                <w:rFonts w:ascii="Times New Roman" w:hAnsi="Times New Roman" w:eastAsia="SimSun"/>
                <w:b w:val="0"/>
                <w:i w:val="0"/>
                <w:color w:val="000000"/>
                <w:sz w:val="19"/>
              </w:rPr>
              <w:t>详细设计</w:t>
            </w:r>
          </w:p>
        </w:tc>
        <w:tc>
          <w:tcPr>
            <w:tcW w:type="dxa" w:w="3024"/>
          </w:tcPr>
          <w:p>
            <w:pPr>
              <w:spacing w:before="60" w:after="60" w:line="260" w:lineRule="exact"/>
              <w:jc w:val="left"/>
            </w:pPr>
            <w:r>
              <w:rPr>
                <w:rFonts w:ascii="Times New Roman" w:hAnsi="Times New Roman" w:eastAsia="SimSun"/>
                <w:b w:val="0"/>
                <w:i w:val="0"/>
                <w:color w:val="000000"/>
                <w:sz w:val="19"/>
              </w:rPr>
              <w:t>《详细设计》</w:t>
            </w:r>
          </w:p>
        </w:tc>
        <w:tc>
          <w:tcPr>
            <w:tcW w:type="dxa" w:w="3024"/>
          </w:tcPr>
          <w:p>
            <w:pPr>
              <w:spacing w:before="60" w:after="60" w:line="260" w:lineRule="exact"/>
              <w:jc w:val="left"/>
            </w:pPr>
            <w:r>
              <w:rPr>
                <w:rFonts w:ascii="Times New Roman" w:hAnsi="Times New Roman" w:eastAsia="SimSun"/>
                <w:b w:val="0"/>
                <w:i w:val="0"/>
                <w:color w:val="000000"/>
                <w:sz w:val="19"/>
              </w:rPr>
              <w:t>说明各功能页面、输入输出、状态变化和处理规则。</w:t>
            </w:r>
          </w:p>
        </w:tc>
      </w:tr>
      <w:tr>
        <w:tc>
          <w:tcPr>
            <w:tcW w:type="dxa" w:w="3024"/>
          </w:tcPr>
          <w:p>
            <w:pPr>
              <w:spacing w:before="60" w:after="60" w:line="260" w:lineRule="exact"/>
              <w:jc w:val="left"/>
            </w:pPr>
            <w:r>
              <w:rPr>
                <w:rFonts w:ascii="Times New Roman" w:hAnsi="Times New Roman" w:eastAsia="SimSun"/>
                <w:b w:val="0"/>
                <w:i w:val="0"/>
                <w:color w:val="000000"/>
                <w:sz w:val="19"/>
              </w:rPr>
              <w:t>测试案例</w:t>
            </w:r>
          </w:p>
        </w:tc>
        <w:tc>
          <w:tcPr>
            <w:tcW w:type="dxa" w:w="3024"/>
          </w:tcPr>
          <w:p>
            <w:pPr>
              <w:spacing w:before="60" w:after="60" w:line="260" w:lineRule="exact"/>
              <w:jc w:val="left"/>
            </w:pPr>
            <w:r>
              <w:rPr>
                <w:rFonts w:ascii="Times New Roman" w:hAnsi="Times New Roman" w:eastAsia="SimSun"/>
                <w:b w:val="0"/>
                <w:i w:val="0"/>
                <w:color w:val="000000"/>
                <w:sz w:val="19"/>
              </w:rPr>
              <w:t>《测试案例》</w:t>
            </w:r>
          </w:p>
        </w:tc>
        <w:tc>
          <w:tcPr>
            <w:tcW w:type="dxa" w:w="3024"/>
          </w:tcPr>
          <w:p>
            <w:pPr>
              <w:spacing w:before="60" w:after="60" w:line="260" w:lineRule="exact"/>
              <w:jc w:val="left"/>
            </w:pPr>
            <w:r>
              <w:rPr>
                <w:rFonts w:ascii="Times New Roman" w:hAnsi="Times New Roman" w:eastAsia="SimSun"/>
                <w:b w:val="0"/>
                <w:i w:val="0"/>
                <w:color w:val="000000"/>
                <w:sz w:val="19"/>
              </w:rPr>
              <w:t>记录主要功能的操作场景、预期结果和异常提示。</w:t>
            </w:r>
          </w:p>
        </w:tc>
      </w:tr>
    </w:tbl>
    <w:p>
      <w:pPr>
        <w:spacing w:after="80"/>
      </w:pPr>
    </w:p>
    <w:p>
      <w:pPr>
        <w:keepNext/>
        <w:spacing w:before="280" w:after="120"/>
        <w:jc w:val="left"/>
      </w:pPr>
      <w:r>
        <w:rPr>
          <w:rFonts w:ascii="Times New Roman" w:hAnsi="Times New Roman" w:eastAsia="SimHei"/>
          <w:b/>
          <w:i w:val="0"/>
          <w:color w:val="000000"/>
          <w:sz w:val="28"/>
        </w:rPr>
        <w:t>二、说明</w:t>
      </w:r>
    </w:p>
    <w:p>
      <w:pPr>
        <w:spacing w:before="0" w:after="100" w:line="360" w:lineRule="auto"/>
        <w:ind w:firstLine="420"/>
        <w:jc w:val="both"/>
      </w:pPr>
      <w:r>
        <w:rPr>
          <w:rFonts w:ascii="Times New Roman" w:hAnsi="Times New Roman" w:eastAsia="SimSun"/>
          <w:b w:val="0"/>
          <w:i w:val="0"/>
          <w:color w:val="000000"/>
          <w:sz w:val="21"/>
        </w:rPr>
        <w:t>灵小禅灵山胜境可信文旅决策智能体软件 V1.0适用于智慧文旅 / 景区数字化导览与决策支持场景。用户进入系统后，可以围绕实际工作内容完成账号进入、业务创建、过程查看、结果确认和资料管理等操作。</w:t>
      </w:r>
    </w:p>
    <w:p>
      <w:pPr>
        <w:spacing w:before="0" w:after="100" w:line="360" w:lineRule="auto"/>
        <w:ind w:firstLine="420"/>
        <w:jc w:val="both"/>
      </w:pPr>
      <w:r>
        <w:rPr>
          <w:rFonts w:ascii="Times New Roman" w:hAnsi="Times New Roman" w:eastAsia="SimSun"/>
          <w:b w:val="0"/>
          <w:i w:val="0"/>
          <w:color w:val="000000"/>
          <w:sz w:val="21"/>
        </w:rPr>
        <w:t>日常使用时，普通景区游客与家庭出游群体（情侣、亲子、朋友团队）、行动不便游客群体（老年人、轮椅使用者、腿脚不便游客）、时间紧凑型与演艺打卡型游客（重点关注特定演出场次与时间窗口）、景区数字化运营与知识库运维管理人员可以按照页面提示从入口进入相应页面，查看当前业务状态，并根据页面中的按钮、输入框、列表或弹窗继续处理。通过软硬解耦架构打破传统文旅 AI 的物理常识盲区与事实幻觉，实现问清楚再出发、可验证、敢拒绝、可追溯的文旅决策支持。</w:t>
      </w:r>
    </w:p>
    <w:p>
      <w:pPr>
        <w:spacing w:before="0" w:after="100" w:line="360" w:lineRule="auto"/>
        <w:ind w:firstLine="420"/>
        <w:jc w:val="both"/>
      </w:pPr>
      <w:r>
        <w:rPr>
          <w:rFonts w:ascii="Times New Roman" w:hAnsi="Times New Roman" w:eastAsia="SimSun"/>
          <w:b w:val="0"/>
          <w:i w:val="0"/>
          <w:color w:val="000000"/>
          <w:sz w:val="21"/>
        </w:rPr>
        <w:t>面向灵山胜境景区真实游客场景的可信文旅决策支持软件，提供可信文字问答、多约束路线规划与知识库维护能力。</w:t>
      </w:r>
    </w:p>
    <w:p>
      <w:pPr>
        <w:spacing w:before="0" w:after="100" w:line="360" w:lineRule="auto"/>
        <w:ind w:firstLine="420"/>
        <w:jc w:val="both"/>
      </w:pPr>
      <w:r>
        <w:rPr>
          <w:rFonts w:ascii="Times New Roman" w:hAnsi="Times New Roman" w:eastAsia="SimSun"/>
          <w:b w:val="0"/>
          <w:i w:val="0"/>
          <w:color w:val="000000"/>
          <w:sz w:val="21"/>
        </w:rPr>
        <w:t>本操作手册是灵小禅灵山胜境可信文旅决策智能体软件的正式使用指南。为方便用户及系统管理人员全面了解本软件的体系架构、业务流程与功能细节，特将本软件研发与运行过程中的配套技术资料列明如下。相关配套文档均可在软件交付包或工程文档库中查阅。</w:t>
      </w:r>
    </w:p>
    <w:p>
      <w:pPr>
        <w:spacing w:before="0" w:after="100" w:line="360" w:lineRule="auto"/>
        <w:ind w:firstLine="420"/>
        <w:jc w:val="both"/>
      </w:pPr>
      <w:r>
        <w:rPr>
          <w:rFonts w:ascii="Times New Roman" w:hAnsi="Times New Roman" w:eastAsia="SimSun"/>
          <w:b w:val="0"/>
          <w:i w:val="0"/>
          <w:color w:val="000000"/>
          <w:sz w:val="21"/>
        </w:rPr>
        <w:t>灵小禅灵山胜境可信文旅决策智能体软件是专为真实景区复杂游览场景打造的智慧文旅决策支持系统。系统针对传统文旅问答中普遍存在的事实幻觉、路线反向折返、演艺时间错配与无障碍通行不可行等痛点，提出了语义理解与运筹规划软硬解耦的双引擎架构。</w:t>
      </w:r>
    </w:p>
    <w:p>
      <w:pPr>
        <w:spacing w:before="0" w:after="100" w:line="360" w:lineRule="auto"/>
        <w:ind w:firstLine="420"/>
        <w:jc w:val="both"/>
      </w:pPr>
      <w:r>
        <w:rPr>
          <w:rFonts w:ascii="Times New Roman" w:hAnsi="Times New Roman" w:eastAsia="SimSun"/>
          <w:b w:val="0"/>
          <w:i w:val="0"/>
          <w:color w:val="000000"/>
          <w:sz w:val="21"/>
        </w:rPr>
        <w:t>大语言智能服务主要负责理解游客的自然语言表达、提取场景状态多维画像并组织具有文化温度的解答；底层确定性规划引擎则基于真实的地理路网拓扑、景点开放时间窗与游客身体条件进行严格的物理路径推演。系统整体划分为游客端与管理端，游客端涵盖首页导航、可信文字问答、时空路线规划三大模块，管理端涵盖登录认证与知识库维护两大模块。本手册将详细指导各类用户熟悉界面功能与具体操作规程。</w:t>
      </w:r>
    </w:p>
    <w:p>
      <w:pPr>
        <w:spacing w:before="0" w:after="100" w:line="360" w:lineRule="auto"/>
        <w:ind w:firstLine="420"/>
        <w:jc w:val="both"/>
      </w:pPr>
      <w:r>
        <w:rPr>
          <w:rFonts w:ascii="Times New Roman" w:hAnsi="Times New Roman" w:eastAsia="SimSun"/>
          <w:b w:val="0"/>
          <w:i w:val="0"/>
          <w:color w:val="000000"/>
          <w:sz w:val="21"/>
        </w:rPr>
        <w:t>第一，三路并行混合检索与可追溯证据链。系统集成向量语义检索、景点属性结构化字段检索与关键词匹配三路并发管道，采用 RRF 倒数排名融合算法与官方指南最高权威置顶机制，在问答界面通过依据抽屉完整展示数据出处、匹配分值与响应耗时，确保事实真实透明。</w:t>
      </w:r>
    </w:p>
    <w:p>
      <w:pPr>
        <w:spacing w:before="0" w:after="100" w:line="360" w:lineRule="auto"/>
        <w:ind w:firstLine="420"/>
        <w:jc w:val="both"/>
      </w:pPr>
      <w:r>
        <w:rPr>
          <w:rFonts w:ascii="Times New Roman" w:hAnsi="Times New Roman" w:eastAsia="SimSun"/>
          <w:b w:val="0"/>
          <w:i w:val="0"/>
          <w:color w:val="000000"/>
          <w:sz w:val="21"/>
        </w:rPr>
        <w:t>第二，物理拓扑数字孪生与多约束运筹规划。系统内嵌灵山胜境23个核心景点与30条通行道路的数字孪生智能服务，运用 Dijkstra 算法实现无障碍通道严格过滤，通过24宽Beam Search算法求解包含演艺时间窗与入场排队缓冲的最优动线。</w:t>
      </w:r>
    </w:p>
    <w:p>
      <w:pPr>
        <w:spacing w:before="0" w:after="100" w:line="360" w:lineRule="auto"/>
        <w:ind w:firstLine="420"/>
        <w:jc w:val="both"/>
      </w:pPr>
      <w:r>
        <w:rPr>
          <w:rFonts w:ascii="Times New Roman" w:hAnsi="Times New Roman" w:eastAsia="SimSun"/>
          <w:b w:val="0"/>
          <w:i w:val="0"/>
          <w:color w:val="000000"/>
          <w:sz w:val="21"/>
        </w:rPr>
        <w:t>本手册用于说明软件的用途、功能特点、运行要求和页面操作流程。各功能章节按用户能够看到的页面、入口、按钮、输入项、提示信息和处理结果进行说明。</w:t>
      </w:r>
    </w:p>
    <w:p>
      <w:pPr>
        <w:keepNext/>
        <w:spacing w:before="280" w:after="120"/>
        <w:jc w:val="left"/>
      </w:pPr>
      <w:r>
        <w:rPr>
          <w:rFonts w:ascii="Times New Roman" w:hAnsi="Times New Roman" w:eastAsia="SimHei"/>
          <w:b/>
          <w:i w:val="0"/>
          <w:color w:val="000000"/>
          <w:sz w:val="28"/>
        </w:rPr>
        <w:t>三、功能特点</w:t>
      </w:r>
    </w:p>
    <w:p>
      <w:pPr>
        <w:spacing w:before="0" w:after="100" w:line="360" w:lineRule="auto"/>
        <w:ind w:firstLine="420"/>
        <w:jc w:val="both"/>
      </w:pPr>
      <w:r>
        <w:rPr>
          <w:rFonts w:ascii="Times New Roman" w:hAnsi="Times New Roman" w:eastAsia="SimSun"/>
          <w:b w:val="0"/>
          <w:i w:val="0"/>
          <w:color w:val="000000"/>
          <w:sz w:val="21"/>
        </w:rPr>
        <w:t>游客首页与核心导航页面展示系统核心功能入口、导览标语以及热门常见问题推荐，引导游客快速分流至相应业务页面。页面上的顶部灵小禅品牌标题与知识库管理入口跳转链接、中心区域导览标语（问清楚，再出发）、可信问答功能卡片与开始提问操作按钮、路线规划功能卡片与规划路线操作按钮和常见问题推荐栏目，包含大佛高度、门票价格、表演时间与梵宫介绍等快捷问题会集中呈现当前可操作内容，用户处理完成后可以看到页面平滑跳转至对应功能模块页面，若点击推荐问题则问答页面立即展现检索答案。</w:t>
      </w:r>
    </w:p>
    <w:p>
      <w:pPr>
        <w:spacing w:before="0" w:after="100" w:line="360" w:lineRule="auto"/>
        <w:ind w:firstLine="420"/>
        <w:jc w:val="both"/>
      </w:pPr>
      <w:r>
        <w:rPr>
          <w:rFonts w:ascii="Times New Roman" w:hAnsi="Times New Roman" w:eastAsia="SimSun"/>
          <w:b w:val="0"/>
          <w:i w:val="0"/>
          <w:color w:val="000000"/>
          <w:sz w:val="21"/>
        </w:rPr>
        <w:t>在可信文字问答与证据追溯页面中，用户主要处理为游客提供权威、可信、无幻觉的景点知识问答交互，支持查看权威来源片段与系统检索耗时。系统把顶部导航栏，包含返回首页按钮、路线规划跳转按钮与清空对话按钮、预置快捷问题按钮栏，包含景区高频咨询推荐标签、对话聊天流展示区域，区分展示游客输入气泡与灵小禅助手回答气泡、回答气泡底部的知识库摘录标识与查看依据链接和页面右侧滑出的回答依据抽屉面板，显示检索总耗时、官方指南置顶说明、召回分块列表、相似度得分与原文内容放在当前操作区域，处理结束后会反馈聊天界面即时呈现回答文本，右侧抽屉展示详实的数据源证据链与毫秒级耗时指标。</w:t>
      </w:r>
    </w:p>
    <w:p>
      <w:pPr>
        <w:spacing w:before="0" w:after="100" w:line="360" w:lineRule="auto"/>
        <w:ind w:firstLine="420"/>
        <w:jc w:val="both"/>
      </w:pPr>
      <w:r>
        <w:rPr>
          <w:rFonts w:ascii="Times New Roman" w:hAnsi="Times New Roman" w:eastAsia="SimSun"/>
          <w:b w:val="0"/>
          <w:i w:val="0"/>
          <w:color w:val="000000"/>
          <w:sz w:val="21"/>
        </w:rPr>
        <w:t>个性化时空路线规划看板页面关注的是基于游客口语化诉求与出行属性偏好，经过物理时空拓扑运筹推演，生成可行游览行程动线。用户通过自然语言需求输入卡片，包含口语化文本输入框与帮我规划路线提交按钮、出行偏好设置卡片，包含5类兴趣多选标签、出行人员类型单选、年龄阶段、消费预算与期望游览时长选择器、规划结果状态看板，展示可行性标签、总时长、步行时长、游览时长与等待时长徽章、偏好拒绝解释卡片（当存在无法满足的诉求时展示拒绝原因）和步骤时间轴（Steps），各节点清晰展示到达时间、步行分钟数、等待时间、游览时长与导航按钮确认当前状态，并在操作结束后获得结果区展现带彩色状态标签的决策看板，并渲染各节点精确到分钟的时间动线步骤。</w:t>
      </w:r>
    </w:p>
    <w:p>
      <w:pPr>
        <w:spacing w:before="0" w:after="100" w:line="360" w:lineRule="auto"/>
        <w:ind w:firstLine="420"/>
        <w:jc w:val="both"/>
      </w:pPr>
      <w:r>
        <w:rPr>
          <w:rFonts w:ascii="Times New Roman" w:hAnsi="Times New Roman" w:eastAsia="SimSun"/>
          <w:b w:val="0"/>
          <w:i w:val="0"/>
          <w:color w:val="000000"/>
          <w:sz w:val="21"/>
        </w:rPr>
        <w:t>用户可在交互式条件澄清追问与不可行解释页面在游客输入条件缺失关键要素或行程硬性冲突时，提供智能澄清追问与合理解释，杜绝虚假规划。页面上的黄色高亮警告卡片，标注还需要一点信息提示、具体缺失项提示文案，例如请问您现在大约几点开始游览、补充信息单行输入框与补充并重新规划操作按钮和红/橙色偏好拒绝卡片，展示已为您安排替代方案提示及未满足诉求的详细原因分析会集中呈现当前可操作内容，用户处理完成后可以看到追问提交后系统即时刷新时间轴；若发生冲突则清晰列出被拒绝的项目和合理替代方案。</w:t>
      </w:r>
    </w:p>
    <w:p>
      <w:pPr>
        <w:spacing w:before="0" w:after="100" w:line="360" w:lineRule="auto"/>
        <w:ind w:firstLine="420"/>
        <w:jc w:val="both"/>
      </w:pPr>
      <w:r>
        <w:rPr>
          <w:rFonts w:ascii="Times New Roman" w:hAnsi="Times New Roman" w:eastAsia="SimSun"/>
          <w:b w:val="0"/>
          <w:i w:val="0"/>
          <w:color w:val="000000"/>
          <w:sz w:val="21"/>
        </w:rPr>
        <w:t>在外部地图实景导航联动页面中，用户主要处理将规划出的景点途经节点无缝联动至外部主流地图应用，实现真实景区的步行实景导航。系统把时间轴各景点卡片右侧的绿色到这里实景导航按钮和景点地理坐标与名称标识放在当前操作区域，处理结束后会反馈浏览器自动弹出或跳转外部地图应用，直接呈现通往目标景点的步行导航指引界面。</w:t>
      </w:r>
    </w:p>
    <w:p>
      <w:pPr>
        <w:spacing w:before="0" w:after="100" w:line="360" w:lineRule="auto"/>
        <w:ind w:firstLine="420"/>
        <w:jc w:val="both"/>
      </w:pPr>
      <w:r>
        <w:rPr>
          <w:rFonts w:ascii="Times New Roman" w:hAnsi="Times New Roman" w:eastAsia="SimSun"/>
          <w:b w:val="0"/>
          <w:i w:val="0"/>
          <w:color w:val="000000"/>
          <w:sz w:val="21"/>
        </w:rPr>
        <w:t>管理员登录与安全认证页面关注的是为景区后台知识库维护人员提供基于加盐散列密码验证与 JWT 安全凭证的身份认证网关。用户通过居中安全登录卡片与灵小禅管理后台品牌标识、管理员用户名输入框（带用户图标）、管理员密码输入框（带安全密码锁图标）、立即登录操作按钮和底部返回游客端文字链接确认当前状态，并在操作结束后获得登录成功后弹出欢迎提示框，系统自动跳转至知识库管理维护控制台。</w:t>
      </w:r>
    </w:p>
    <w:p>
      <w:pPr>
        <w:spacing w:before="0" w:after="100" w:line="360" w:lineRule="auto"/>
        <w:ind w:firstLine="420"/>
        <w:jc w:val="both"/>
      </w:pPr>
      <w:r>
        <w:rPr>
          <w:rFonts w:ascii="Times New Roman" w:hAnsi="Times New Roman" w:eastAsia="SimSun"/>
          <w:b w:val="0"/>
          <w:i w:val="0"/>
          <w:color w:val="000000"/>
          <w:sz w:val="21"/>
        </w:rPr>
        <w:t>用户可在知识库文档维护与索引重建页面支持景区管理人员批量上传最新文旅官方资料文档，执行知识库条目管理与全量索引重建。页面上的顶部控制栏，包含上传文档操作按钮与重建索引操作按钮、返回游客端链接与安全退出登录图标按钮、知识库文档资产表格，列出文档名称、文件大小、状态标签（已索引/待处理）、上传日期与操作列、表格每行右侧的红色垃圾桶删除文档操作图标和文档上传弹窗，包含文件选择区与支持格式提示（.txt, .docx, .xlsx）会集中呈现当前可操作内容，用户处理完成后可以看到文档上传成功后表格实时刷新显示，重建索引完成后弹出成功通知及分块总数统计。</w:t>
      </w:r>
    </w:p>
    <w:p>
      <w:pPr>
        <w:spacing w:before="0" w:after="100" w:line="360" w:lineRule="auto"/>
        <w:ind w:firstLine="420"/>
        <w:jc w:val="both"/>
      </w:pPr>
      <w:r>
        <w:rPr>
          <w:rFonts w:ascii="Times New Roman" w:hAnsi="Times New Roman" w:eastAsia="SimSun"/>
          <w:b w:val="0"/>
          <w:i w:val="0"/>
          <w:color w:val="000000"/>
          <w:sz w:val="21"/>
        </w:rPr>
        <w:t>在知识检索效果自检与抽测页面中，用户主要处理提供知识库检索诊断工具，供运维人员在后台即时验证新上传知识的检索召回准确率与相关度。系统把知识检索检查卡片标题与说明文字、测试问题输入框（带搜索图标）与测试执行按钮、命中文档块数量统计标签和检索结果卡片列表，各卡片包含景点名称Tag、字段标签Tag、相关度分值进度条及知识文本分块预览内容放在当前操作区域，处理结束后会反馈输入框下方立即展示命中文档块数量及各分块的景点属性标签与相似度评分卡片。</w:t>
      </w:r>
    </w:p>
    <w:p>
      <w:pPr>
        <w:keepNext/>
        <w:spacing w:before="280" w:after="120"/>
        <w:jc w:val="left"/>
      </w:pPr>
      <w:r>
        <w:rPr>
          <w:rFonts w:ascii="Times New Roman" w:hAnsi="Times New Roman" w:eastAsia="SimHei"/>
          <w:b/>
          <w:i w:val="0"/>
          <w:color w:val="000000"/>
          <w:sz w:val="28"/>
        </w:rPr>
        <w:t>四、系统要求</w:t>
      </w:r>
    </w:p>
    <w:tbl>
      <w:tblPr>
        <w:tblW w:type="auto" w:w="0"/>
        <w:jc w:val="center"/>
        <w:tblLook w:firstColumn="1" w:firstRow="1" w:lastColumn="0" w:lastRow="0" w:noHBand="0" w:noVBand="1" w:val="04A0"/>
        <w:tblBorders>
          <w:top w:val="single" w:sz="6" w:space="0" w:color="000000"/>
          <w:left w:val="single" w:sz="4" w:space="0" w:color="CCCCCC"/>
          <w:bottom w:val="single" w:sz="6" w:space="0" w:color="000000"/>
          <w:right w:val="single" w:sz="4" w:space="0" w:color="CCCCCC"/>
          <w:insideH w:val="single" w:sz="4" w:space="0" w:color="CCCCCC"/>
          <w:insideV w:val="single" w:sz="4" w:space="0" w:color="CCCCCC"/>
        </w:tblBorders>
      </w:tblPr>
      <w:tblGrid>
        <w:gridCol w:w="3024"/>
        <w:gridCol w:w="3024"/>
        <w:gridCol w:w="3024"/>
      </w:tblGrid>
      <w:tr>
        <w:tc>
          <w:tcPr>
            <w:tcW w:type="dxa" w:w="3024"/>
            <w:shd w:fill="F2F2F2"/>
          </w:tcPr>
          <w:p>
            <w:pPr>
              <w:spacing w:before="60" w:after="60" w:line="260" w:lineRule="exact"/>
              <w:jc w:val="center"/>
            </w:pPr>
            <w:r>
              <w:rPr>
                <w:rFonts w:ascii="Times New Roman" w:hAnsi="Times New Roman" w:eastAsia="SimHei"/>
                <w:b/>
                <w:i w:val="0"/>
                <w:color w:val="000000"/>
                <w:sz w:val="19"/>
              </w:rPr>
              <w:t>系统要求</w:t>
            </w:r>
          </w:p>
        </w:tc>
        <w:tc>
          <w:tcPr>
            <w:tcW w:type="dxa" w:w="3024"/>
            <w:shd w:fill="F2F2F2"/>
          </w:tcPr>
          <w:p>
            <w:pPr>
              <w:spacing w:before="60" w:after="60" w:line="260" w:lineRule="exact"/>
              <w:jc w:val="center"/>
            </w:pPr>
            <w:r>
              <w:rPr>
                <w:rFonts w:ascii="Times New Roman" w:hAnsi="Times New Roman" w:eastAsia="SimHei"/>
                <w:b/>
                <w:i w:val="0"/>
                <w:color w:val="000000"/>
                <w:sz w:val="19"/>
              </w:rPr>
              <w:t>最低配置</w:t>
            </w:r>
          </w:p>
        </w:tc>
        <w:tc>
          <w:tcPr>
            <w:tcW w:type="dxa" w:w="3024"/>
            <w:shd w:fill="F2F2F2"/>
          </w:tcPr>
          <w:p>
            <w:pPr>
              <w:spacing w:before="60" w:after="60" w:line="260" w:lineRule="exact"/>
              <w:jc w:val="center"/>
            </w:pPr>
            <w:r>
              <w:rPr>
                <w:rFonts w:ascii="Times New Roman" w:hAnsi="Times New Roman" w:eastAsia="SimHei"/>
                <w:b/>
                <w:i w:val="0"/>
                <w:color w:val="000000"/>
                <w:sz w:val="19"/>
              </w:rPr>
              <w:t>推荐配置</w:t>
            </w:r>
          </w:p>
        </w:tc>
      </w:tr>
      <w:tr>
        <w:tc>
          <w:tcPr>
            <w:tcW w:type="dxa" w:w="3024"/>
          </w:tcPr>
          <w:p>
            <w:pPr>
              <w:spacing w:before="60" w:after="60" w:line="260" w:lineRule="exact"/>
              <w:jc w:val="left"/>
            </w:pPr>
            <w:r>
              <w:rPr>
                <w:rFonts w:ascii="Times New Roman" w:hAnsi="Times New Roman" w:eastAsia="SimSun"/>
                <w:b w:val="0"/>
                <w:i w:val="0"/>
                <w:color w:val="000000"/>
                <w:sz w:val="19"/>
              </w:rPr>
              <w:t>操作系统</w:t>
            </w:r>
          </w:p>
        </w:tc>
        <w:tc>
          <w:tcPr>
            <w:tcW w:type="dxa" w:w="3024"/>
          </w:tcPr>
          <w:p>
            <w:pPr>
              <w:spacing w:before="60" w:after="60" w:line="260" w:lineRule="exact"/>
              <w:jc w:val="left"/>
            </w:pPr>
            <w:r>
              <w:rPr>
                <w:rFonts w:ascii="Times New Roman" w:hAnsi="Times New Roman" w:eastAsia="SimSun"/>
                <w:b w:val="0"/>
                <w:i w:val="0"/>
                <w:color w:val="000000"/>
                <w:sz w:val="19"/>
              </w:rPr>
              <w:t>服务端：Linux (Ubuntu 20.04/CentOS 7+) 或 Windows 10/11 / Windows Server 2019+；客户端：任意现代操作系统</w:t>
            </w:r>
          </w:p>
        </w:tc>
        <w:tc>
          <w:tcPr>
            <w:tcW w:type="dxa" w:w="3024"/>
          </w:tcPr>
          <w:p>
            <w:pPr>
              <w:spacing w:before="60" w:after="60" w:line="260" w:lineRule="exact"/>
              <w:jc w:val="left"/>
            </w:pPr>
            <w:r>
              <w:rPr>
                <w:rFonts w:ascii="Times New Roman" w:hAnsi="Times New Roman" w:eastAsia="SimSun"/>
                <w:b w:val="0"/>
                <w:i w:val="0"/>
                <w:color w:val="000000"/>
                <w:sz w:val="19"/>
              </w:rPr>
              <w:t>服务端：Ubuntu 22.04 LTS 或 Windows 11 专业版；客户端：Windows 11 / macOS 14+ / iOS 16+ / Android 13+</w:t>
            </w:r>
          </w:p>
        </w:tc>
      </w:tr>
      <w:tr>
        <w:tc>
          <w:tcPr>
            <w:tcW w:type="dxa" w:w="3024"/>
          </w:tcPr>
          <w:p>
            <w:pPr>
              <w:spacing w:before="60" w:after="60" w:line="260" w:lineRule="exact"/>
              <w:jc w:val="left"/>
            </w:pPr>
            <w:r>
              <w:rPr>
                <w:rFonts w:ascii="Times New Roman" w:hAnsi="Times New Roman" w:eastAsia="SimSun"/>
                <w:b w:val="0"/>
                <w:i w:val="0"/>
                <w:color w:val="000000"/>
                <w:sz w:val="19"/>
              </w:rPr>
              <w:t>运行环境与依赖</w:t>
            </w:r>
          </w:p>
        </w:tc>
        <w:tc>
          <w:tcPr>
            <w:tcW w:type="dxa" w:w="3024"/>
          </w:tcPr>
          <w:p>
            <w:pPr>
              <w:spacing w:before="60" w:after="60" w:line="260" w:lineRule="exact"/>
              <w:jc w:val="left"/>
            </w:pPr>
            <w:r>
              <w:rPr>
                <w:rFonts w:ascii="Times New Roman" w:hAnsi="Times New Roman" w:eastAsia="SimSun"/>
                <w:b w:val="0"/>
                <w:i w:val="0"/>
                <w:color w:val="000000"/>
                <w:sz w:val="19"/>
              </w:rPr>
              <w:t>服务端：Node.js &gt;= 18.0.0, Python &gt;= 3.10.0；客户端：无需独立安装运行时环境</w:t>
            </w:r>
          </w:p>
        </w:tc>
        <w:tc>
          <w:tcPr>
            <w:tcW w:type="dxa" w:w="3024"/>
          </w:tcPr>
          <w:p>
            <w:pPr>
              <w:spacing w:before="60" w:after="60" w:line="260" w:lineRule="exact"/>
              <w:jc w:val="left"/>
            </w:pPr>
            <w:r>
              <w:rPr>
                <w:rFonts w:ascii="Times New Roman" w:hAnsi="Times New Roman" w:eastAsia="SimSun"/>
                <w:b w:val="0"/>
                <w:i w:val="0"/>
                <w:color w:val="000000"/>
                <w:sz w:val="19"/>
              </w:rPr>
              <w:t>服务端：Node.js 20 LTS, Python 3.11（配备 ChromaDB 与 BGE 嵌入微服务）</w:t>
            </w:r>
          </w:p>
        </w:tc>
      </w:tr>
      <w:tr>
        <w:tc>
          <w:tcPr>
            <w:tcW w:type="dxa" w:w="3024"/>
          </w:tcPr>
          <w:p>
            <w:pPr>
              <w:spacing w:before="60" w:after="60" w:line="260" w:lineRule="exact"/>
              <w:jc w:val="left"/>
            </w:pPr>
            <w:r>
              <w:rPr>
                <w:rFonts w:ascii="Times New Roman" w:hAnsi="Times New Roman" w:eastAsia="SimSun"/>
                <w:b w:val="0"/>
                <w:i w:val="0"/>
                <w:color w:val="000000"/>
                <w:sz w:val="19"/>
              </w:rPr>
              <w:t>处理器 (CPU)</w:t>
            </w:r>
          </w:p>
        </w:tc>
        <w:tc>
          <w:tcPr>
            <w:tcW w:type="dxa" w:w="3024"/>
          </w:tcPr>
          <w:p>
            <w:pPr>
              <w:spacing w:before="60" w:after="60" w:line="260" w:lineRule="exact"/>
              <w:jc w:val="left"/>
            </w:pPr>
            <w:r>
              <w:rPr>
                <w:rFonts w:ascii="Times New Roman" w:hAnsi="Times New Roman" w:eastAsia="SimSun"/>
                <w:b w:val="0"/>
                <w:i w:val="0"/>
                <w:color w:val="000000"/>
                <w:sz w:val="19"/>
              </w:rPr>
              <w:t>服务端：双核 2.0 GHz 及以上；客户端：双核 1.5 GHz 及以上通用处理器</w:t>
            </w:r>
          </w:p>
        </w:tc>
        <w:tc>
          <w:tcPr>
            <w:tcW w:type="dxa" w:w="3024"/>
          </w:tcPr>
          <w:p>
            <w:pPr>
              <w:spacing w:before="60" w:after="60" w:line="260" w:lineRule="exact"/>
              <w:jc w:val="left"/>
            </w:pPr>
            <w:r>
              <w:rPr>
                <w:rFonts w:ascii="Times New Roman" w:hAnsi="Times New Roman" w:eastAsia="SimSun"/>
                <w:b w:val="0"/>
                <w:i w:val="0"/>
                <w:color w:val="000000"/>
                <w:sz w:val="19"/>
              </w:rPr>
              <w:t>服务端：4核 2.5 GHz 及以上（实测单边缘节点支撑 200 QPS 拓扑求解）；客户端：4核及以上主流处理器</w:t>
            </w:r>
          </w:p>
        </w:tc>
      </w:tr>
      <w:tr>
        <w:tc>
          <w:tcPr>
            <w:tcW w:type="dxa" w:w="3024"/>
          </w:tcPr>
          <w:p>
            <w:pPr>
              <w:spacing w:before="60" w:after="60" w:line="260" w:lineRule="exact"/>
              <w:jc w:val="left"/>
            </w:pPr>
            <w:r>
              <w:rPr>
                <w:rFonts w:ascii="Times New Roman" w:hAnsi="Times New Roman" w:eastAsia="SimSun"/>
                <w:b w:val="0"/>
                <w:i w:val="0"/>
                <w:color w:val="000000"/>
                <w:sz w:val="19"/>
              </w:rPr>
              <w:t>运行内存 (RAM)</w:t>
            </w:r>
          </w:p>
        </w:tc>
        <w:tc>
          <w:tcPr>
            <w:tcW w:type="dxa" w:w="3024"/>
          </w:tcPr>
          <w:p>
            <w:pPr>
              <w:spacing w:before="60" w:after="60" w:line="260" w:lineRule="exact"/>
              <w:jc w:val="left"/>
            </w:pPr>
            <w:r>
              <w:rPr>
                <w:rFonts w:ascii="Times New Roman" w:hAnsi="Times New Roman" w:eastAsia="SimSun"/>
                <w:b w:val="0"/>
                <w:i w:val="0"/>
                <w:color w:val="000000"/>
                <w:sz w:val="19"/>
              </w:rPr>
              <w:t>服务端：4 GB RAM；客户端：2 GB RAM</w:t>
            </w:r>
          </w:p>
        </w:tc>
        <w:tc>
          <w:tcPr>
            <w:tcW w:type="dxa" w:w="3024"/>
          </w:tcPr>
          <w:p>
            <w:pPr>
              <w:spacing w:before="60" w:after="60" w:line="260" w:lineRule="exact"/>
              <w:jc w:val="left"/>
            </w:pPr>
            <w:r>
              <w:rPr>
                <w:rFonts w:ascii="Times New Roman" w:hAnsi="Times New Roman" w:eastAsia="SimSun"/>
                <w:b w:val="0"/>
                <w:i w:val="0"/>
                <w:color w:val="000000"/>
                <w:sz w:val="19"/>
              </w:rPr>
              <w:t>服务端：8 GB RAM 及以上（满足本地向量智能服务常驻与高并发查询）；客户端：4 GB RAM 及以上</w:t>
            </w:r>
          </w:p>
        </w:tc>
      </w:tr>
      <w:tr>
        <w:tc>
          <w:tcPr>
            <w:tcW w:type="dxa" w:w="3024"/>
          </w:tcPr>
          <w:p>
            <w:pPr>
              <w:spacing w:before="60" w:after="60" w:line="260" w:lineRule="exact"/>
              <w:jc w:val="left"/>
            </w:pPr>
            <w:r>
              <w:rPr>
                <w:rFonts w:ascii="Times New Roman" w:hAnsi="Times New Roman" w:eastAsia="SimSun"/>
                <w:b w:val="0"/>
                <w:i w:val="0"/>
                <w:color w:val="000000"/>
                <w:sz w:val="19"/>
              </w:rPr>
              <w:t>磁盘存储空间</w:t>
            </w:r>
          </w:p>
        </w:tc>
        <w:tc>
          <w:tcPr>
            <w:tcW w:type="dxa" w:w="3024"/>
          </w:tcPr>
          <w:p>
            <w:pPr>
              <w:spacing w:before="60" w:after="60" w:line="260" w:lineRule="exact"/>
              <w:jc w:val="left"/>
            </w:pPr>
            <w:r>
              <w:rPr>
                <w:rFonts w:ascii="Times New Roman" w:hAnsi="Times New Roman" w:eastAsia="SimSun"/>
                <w:b w:val="0"/>
                <w:i w:val="0"/>
                <w:color w:val="000000"/>
                <w:sz w:val="19"/>
              </w:rPr>
              <w:t>服务端：可用存储空间不少于 10 GB；客户端：无需占用本地存储空间</w:t>
            </w:r>
          </w:p>
        </w:tc>
        <w:tc>
          <w:tcPr>
            <w:tcW w:type="dxa" w:w="3024"/>
          </w:tcPr>
          <w:p>
            <w:pPr>
              <w:spacing w:before="60" w:after="60" w:line="260" w:lineRule="exact"/>
              <w:jc w:val="left"/>
            </w:pPr>
            <w:r>
              <w:rPr>
                <w:rFonts w:ascii="Times New Roman" w:hAnsi="Times New Roman" w:eastAsia="SimSun"/>
                <w:b w:val="0"/>
                <w:i w:val="0"/>
                <w:color w:val="000000"/>
                <w:sz w:val="19"/>
              </w:rPr>
              <w:t>服务端：SSD 固态硬盘，预留 20 GB 以上空间（用于知识分块缓存与智能服务权重持久化）</w:t>
            </w:r>
          </w:p>
        </w:tc>
      </w:tr>
      <w:tr>
        <w:tc>
          <w:tcPr>
            <w:tcW w:type="dxa" w:w="3024"/>
          </w:tcPr>
          <w:p>
            <w:pPr>
              <w:spacing w:before="60" w:after="60" w:line="260" w:lineRule="exact"/>
              <w:jc w:val="left"/>
            </w:pPr>
            <w:r>
              <w:rPr>
                <w:rFonts w:ascii="Times New Roman" w:hAnsi="Times New Roman" w:eastAsia="SimSun"/>
                <w:b w:val="0"/>
                <w:i w:val="0"/>
                <w:color w:val="000000"/>
                <w:sz w:val="19"/>
              </w:rPr>
              <w:t>网络与浏览器</w:t>
            </w:r>
          </w:p>
        </w:tc>
        <w:tc>
          <w:tcPr>
            <w:tcW w:type="dxa" w:w="3024"/>
          </w:tcPr>
          <w:p>
            <w:pPr>
              <w:spacing w:before="60" w:after="60" w:line="260" w:lineRule="exact"/>
              <w:jc w:val="left"/>
            </w:pPr>
            <w:r>
              <w:rPr>
                <w:rFonts w:ascii="Times New Roman" w:hAnsi="Times New Roman" w:eastAsia="SimSun"/>
                <w:b w:val="0"/>
                <w:i w:val="0"/>
                <w:color w:val="000000"/>
                <w:sz w:val="19"/>
              </w:rPr>
              <w:t>网络带宽：10 Mbps；浏览器：Google Chrome &gt;= 90, Microsoft Edge &gt;= 90, Safari &gt;= 14</w:t>
            </w:r>
          </w:p>
        </w:tc>
        <w:tc>
          <w:tcPr>
            <w:tcW w:type="dxa" w:w="3024"/>
          </w:tcPr>
          <w:p>
            <w:pPr>
              <w:spacing w:before="60" w:after="60" w:line="260" w:lineRule="exact"/>
              <w:jc w:val="left"/>
            </w:pPr>
            <w:r>
              <w:rPr>
                <w:rFonts w:ascii="Times New Roman" w:hAnsi="Times New Roman" w:eastAsia="SimSun"/>
                <w:b w:val="0"/>
                <w:i w:val="0"/>
                <w:color w:val="000000"/>
                <w:sz w:val="19"/>
              </w:rPr>
              <w:t>网络带宽：100 Mbps 对等局域网或宽带；浏览器：最新版 Google Chrome 或 Microsoft Edge，支持 390px 响应式移动端</w:t>
            </w:r>
          </w:p>
        </w:tc>
      </w:tr>
    </w:tbl>
    <w:p>
      <w:pPr>
        <w:spacing w:after="80"/>
      </w:pPr>
    </w:p>
    <w:p>
      <w:pPr>
        <w:spacing w:before="0" w:after="100" w:line="360" w:lineRule="auto"/>
        <w:ind w:firstLine="420"/>
        <w:jc w:val="both"/>
      </w:pPr>
      <w:r>
        <w:rPr>
          <w:rFonts w:ascii="Times New Roman" w:hAnsi="Times New Roman" w:eastAsia="SimSun"/>
          <w:b w:val="0"/>
          <w:i w:val="0"/>
          <w:color w:val="000000"/>
          <w:sz w:val="21"/>
        </w:rPr>
        <w:t>请确保实际运行环境满足以上要求，以保证灵小禅灵山胜境可信文旅决策智能体软件能够正常打开页面、提交操作和展示处理结果。若部署方式、客户端形态或服务器环境与本表不同，应以实际确认的申请表环境字段为准。</w:t>
      </w:r>
    </w:p>
    <w:p>
      <w:pPr>
        <w:keepNext/>
        <w:spacing w:before="280" w:after="120"/>
        <w:jc w:val="left"/>
      </w:pPr>
      <w:r>
        <w:rPr>
          <w:rFonts w:ascii="Times New Roman" w:hAnsi="Times New Roman" w:eastAsia="SimHei"/>
          <w:b/>
          <w:i w:val="0"/>
          <w:color w:val="000000"/>
          <w:sz w:val="28"/>
        </w:rPr>
        <w:t>五、游客首页与核心导航</w:t>
      </w:r>
    </w:p>
    <w:p>
      <w:pPr>
        <w:spacing w:before="0" w:after="100" w:line="360" w:lineRule="auto"/>
        <w:ind w:firstLine="420"/>
        <w:jc w:val="both"/>
      </w:pPr>
      <w:r>
        <w:rPr>
          <w:rFonts w:ascii="Times New Roman" w:hAnsi="Times New Roman" w:eastAsia="SimSun"/>
          <w:b w:val="0"/>
          <w:i w:val="0"/>
          <w:color w:val="000000"/>
          <w:sz w:val="21"/>
        </w:rPr>
        <w:t>游客首页与核心导航页面展示系统核心功能入口、导览标语以及热门常见问题推荐，引导游客快速分流至相应业务页面。用户可以通过浏览器输入系统访问主地址即可直接进入首页（根页面入口 /）。</w:t>
      </w:r>
    </w:p>
    <w:p>
      <w:pPr>
        <w:spacing w:before="0" w:after="100" w:line="360" w:lineRule="auto"/>
        <w:ind w:firstLine="420"/>
        <w:jc w:val="both"/>
      </w:pPr>
      <w:r>
        <w:rPr>
          <w:rFonts w:ascii="Times New Roman" w:hAnsi="Times New Roman" w:eastAsia="SimSun"/>
          <w:b w:val="0"/>
          <w:i w:val="0"/>
          <w:color w:val="000000"/>
          <w:sz w:val="21"/>
        </w:rPr>
        <w:t>游客初次打开智能体系统时使用，用于选择进入问答、路线规划或管理后台。</w:t>
      </w:r>
    </w:p>
    <w:p>
      <w:pPr>
        <w:spacing w:before="0" w:after="100" w:line="360" w:lineRule="auto"/>
        <w:ind w:firstLine="420"/>
        <w:jc w:val="both"/>
      </w:pPr>
      <w:r>
        <w:rPr>
          <w:rFonts w:ascii="Times New Roman" w:hAnsi="Times New Roman" w:eastAsia="SimSun"/>
          <w:b w:val="0"/>
          <w:i w:val="0"/>
          <w:color w:val="000000"/>
          <w:sz w:val="21"/>
        </w:rPr>
        <w:t>用户在游客首页与核心导航页面会看到顶部灵小禅品牌标题与知识库管理入口跳转链接、中心区域导览标语（问清楚，再出发）、可信问答功能卡片与开始提问操作按钮、路线规划功能卡片与规划路线操作按钮和常见问题推荐栏目，包含大佛高度、门票价格、表演时间与梵宫介绍等快捷问题等信息，并可依据页面显示继续处理。</w:t>
      </w:r>
    </w:p>
    <w:p>
      <w:pPr>
        <w:spacing w:before="0" w:after="100" w:line="360" w:lineRule="auto"/>
        <w:ind w:firstLine="420"/>
        <w:jc w:val="both"/>
      </w:pPr>
      <w:r>
        <w:rPr>
          <w:rFonts w:ascii="Times New Roman" w:hAnsi="Times New Roman" w:eastAsia="SimSun"/>
          <w:b w:val="0"/>
          <w:i w:val="0"/>
          <w:color w:val="000000"/>
          <w:sz w:val="21"/>
        </w:rPr>
        <w:t>使用该功能时，用户先游客在浏览器地址栏输入系统访问地址，加载进入系统主页面，随后浏览页面展示的核心功能说明与推荐提问内容，接着点击可信问答卡片上的开始提问按钮直接进入智能问答交互界面，之后或者点击路线规划卡片上的规划路线按钮进入多约束动线推荐界面，最后亦可直接点击下方展示的任一常见问题卡片，系统将携带该问题直接跳转进入问答界面自动检索。</w:t>
      </w:r>
    </w:p>
    <w:p>
      <w:pPr>
        <w:spacing w:before="0" w:after="100" w:line="360" w:lineRule="auto"/>
        <w:ind w:firstLine="420"/>
        <w:jc w:val="both"/>
      </w:pPr>
      <w:r>
        <w:rPr>
          <w:rFonts w:ascii="Times New Roman" w:hAnsi="Times New Roman" w:eastAsia="SimSun"/>
          <w:b w:val="0"/>
          <w:i w:val="0"/>
          <w:color w:val="000000"/>
          <w:sz w:val="21"/>
        </w:rPr>
        <w:t>处理结束后，用户可以看到页面平滑跳转至对应功能模块页面，若点击推荐问题则问答页面立即展现检索答案。</w:t>
      </w:r>
    </w:p>
    <w:p>
      <w:pPr>
        <w:spacing w:before="160" w:after="160"/>
        <w:jc w:val="center"/>
      </w:pPr>
      <w:r>
        <w:rPr>
          <w:rFonts w:ascii="Times New Roman" w:hAnsi="Times New Roman" w:eastAsia="SimSun"/>
          <w:b/>
          <w:i/>
          <w:color w:val="646464"/>
          <w:sz w:val="20"/>
        </w:rPr>
        <w:t>【截图预留：请在此处插入游客首页界面及核心功能入口截图。】</w:t>
      </w:r>
    </w:p>
    <w:p>
      <w:pPr>
        <w:keepNext/>
        <w:spacing w:before="280" w:after="120"/>
        <w:jc w:val="left"/>
      </w:pPr>
      <w:r>
        <w:rPr>
          <w:rFonts w:ascii="Times New Roman" w:hAnsi="Times New Roman" w:eastAsia="SimHei"/>
          <w:b/>
          <w:i w:val="0"/>
          <w:color w:val="000000"/>
          <w:sz w:val="28"/>
        </w:rPr>
        <w:t>六、可信文字问答与证据追溯</w:t>
      </w:r>
    </w:p>
    <w:p>
      <w:pPr>
        <w:spacing w:before="0" w:after="100" w:line="360" w:lineRule="auto"/>
        <w:ind w:firstLine="420"/>
        <w:jc w:val="both"/>
      </w:pPr>
      <w:r>
        <w:rPr>
          <w:rFonts w:ascii="Times New Roman" w:hAnsi="Times New Roman" w:eastAsia="SimSun"/>
          <w:b w:val="0"/>
          <w:i w:val="0"/>
          <w:color w:val="000000"/>
          <w:sz w:val="21"/>
        </w:rPr>
        <w:t>用户可在可信文字问答与证据追溯页面为游客提供权威、可信、无幻觉的景点知识问答交互，支持查看权威来源片段与系统检索耗时。用户可以通过从系统首页点击开始提问按钮，或点击导航栏中的智能问答链接进入（页面入口 /qa）。</w:t>
      </w:r>
    </w:p>
    <w:p>
      <w:pPr>
        <w:spacing w:before="0" w:after="100" w:line="360" w:lineRule="auto"/>
        <w:ind w:firstLine="420"/>
        <w:jc w:val="both"/>
      </w:pPr>
      <w:r>
        <w:rPr>
          <w:rFonts w:ascii="Times New Roman" w:hAnsi="Times New Roman" w:eastAsia="SimSun"/>
          <w:b w:val="0"/>
          <w:i w:val="0"/>
          <w:color w:val="000000"/>
          <w:sz w:val="21"/>
        </w:rPr>
        <w:t>游客需要了解灵山胜境门票价格、开闭园时间、景点历史背景、交通指南等具体游览事实时使用。</w:t>
      </w:r>
    </w:p>
    <w:p>
      <w:pPr>
        <w:spacing w:before="0" w:after="100" w:line="360" w:lineRule="auto"/>
        <w:ind w:firstLine="420"/>
        <w:jc w:val="both"/>
      </w:pPr>
      <w:r>
        <w:rPr>
          <w:rFonts w:ascii="Times New Roman" w:hAnsi="Times New Roman" w:eastAsia="SimSun"/>
          <w:b w:val="0"/>
          <w:i w:val="0"/>
          <w:color w:val="000000"/>
          <w:sz w:val="21"/>
        </w:rPr>
        <w:t>该部分提供顶部导航栏，包含返回首页按钮、路线规划跳转按钮与清空对话按钮、预置快捷问题按钮栏，包含景区高频咨询推荐标签、对话聊天流展示区域，区分展示游客输入气泡与灵小禅助手回答气泡、回答气泡底部的知识库摘录标识与查看依据链接、页面右侧滑出的回答依据抽屉面板，显示检索总耗时、官方指南置顶说明、召回分块列表、相似度得分与原文内容和底部单行提问输入框与发送操作按钮等页面内容，用户可据此查看状态、填写信息或选择下一步操作。</w:t>
      </w:r>
    </w:p>
    <w:p>
      <w:pPr>
        <w:spacing w:before="0" w:after="100" w:line="360" w:lineRule="auto"/>
        <w:ind w:firstLine="420"/>
        <w:jc w:val="both"/>
      </w:pPr>
      <w:r>
        <w:rPr>
          <w:rFonts w:ascii="Times New Roman" w:hAnsi="Times New Roman" w:eastAsia="SimSun"/>
          <w:b w:val="0"/>
          <w:i w:val="0"/>
          <w:color w:val="000000"/>
          <w:sz w:val="21"/>
        </w:rPr>
        <w:t>在该页面中，用户先进入问答界面后，在底部提问输入框中输入所关心的景区问题，例如灵山大佛有多高，随后确认输入内容无误后，点击发送按钮或直接按下键盘回车键提交提问，接着观察聊天界面出现的加载动画，等待系统返回解答文本与引用标签，之后阅读解答内容，点击回答气泡右下角的查看依据文字链接，再在右侧滑出的证据追溯抽屉中仔细核对知识出处来源、文本分块原文、检索匹配分数及响应耗时，最后如需开启全新咨询话题，点击顶部清空对话按钮，系统将自动生成新会话标识并重置对话流。</w:t>
      </w:r>
    </w:p>
    <w:p>
      <w:pPr>
        <w:spacing w:before="0" w:after="100" w:line="360" w:lineRule="auto"/>
        <w:ind w:firstLine="420"/>
        <w:jc w:val="both"/>
      </w:pPr>
      <w:r>
        <w:rPr>
          <w:rFonts w:ascii="Times New Roman" w:hAnsi="Times New Roman" w:eastAsia="SimSun"/>
          <w:b w:val="0"/>
          <w:i w:val="0"/>
          <w:color w:val="000000"/>
          <w:sz w:val="21"/>
        </w:rPr>
        <w:t>如果不满足提问内容不能为空字符，输入框为空时发送按钮自动置灰禁用和大智能服务服务异常或超时时，系统自动切换为本地知识库摘录标签，确保不输出虚假信息等要求，用户需要根据页面提示调整后再继续。页面反馈通常包括聊天界面即时呈现回答文本，右侧抽屉展示详实的数据源证据链与毫秒级耗时指标。</w:t>
      </w:r>
    </w:p>
    <w:p>
      <w:pPr>
        <w:spacing w:before="160" w:after="160"/>
        <w:jc w:val="center"/>
      </w:pPr>
      <w:r>
        <w:rPr>
          <w:rFonts w:ascii="Times New Roman" w:hAnsi="Times New Roman" w:eastAsia="SimSun"/>
          <w:b/>
          <w:i/>
          <w:color w:val="646464"/>
          <w:sz w:val="20"/>
        </w:rPr>
        <w:t>【截图预留：请在此处插入智能文字问答对话流及右侧回答依据追溯抽屉截图。】</w:t>
      </w:r>
    </w:p>
    <w:p>
      <w:pPr>
        <w:keepNext/>
        <w:spacing w:before="280" w:after="120"/>
        <w:jc w:val="left"/>
      </w:pPr>
      <w:r>
        <w:rPr>
          <w:rFonts w:ascii="Times New Roman" w:hAnsi="Times New Roman" w:eastAsia="SimHei"/>
          <w:b/>
          <w:i w:val="0"/>
          <w:color w:val="000000"/>
          <w:sz w:val="28"/>
        </w:rPr>
        <w:t>七、个性化时空路线规划看板</w:t>
      </w:r>
    </w:p>
    <w:p>
      <w:pPr>
        <w:spacing w:before="0" w:after="100" w:line="360" w:lineRule="auto"/>
        <w:ind w:firstLine="420"/>
        <w:jc w:val="both"/>
      </w:pPr>
      <w:r>
        <w:rPr>
          <w:rFonts w:ascii="Times New Roman" w:hAnsi="Times New Roman" w:eastAsia="SimSun"/>
          <w:b w:val="0"/>
          <w:i w:val="0"/>
          <w:color w:val="000000"/>
          <w:sz w:val="21"/>
        </w:rPr>
        <w:t>用户可在个性化时空路线规划看板页面基于游客口语化诉求与出行属性偏好，经过物理时空拓扑运筹推演，生成可行游览行程动线。用户可以通过从首页点击规划路线按钮或从问答页面顶部跳转进入（页面入口 /recommend）。</w:t>
      </w:r>
    </w:p>
    <w:p>
      <w:pPr>
        <w:spacing w:before="0" w:after="100" w:line="360" w:lineRule="auto"/>
        <w:ind w:firstLine="420"/>
        <w:jc w:val="both"/>
      </w:pPr>
      <w:r>
        <w:rPr>
          <w:rFonts w:ascii="Times New Roman" w:hAnsi="Times New Roman" w:eastAsia="SimSun"/>
          <w:b w:val="0"/>
          <w:i w:val="0"/>
          <w:color w:val="000000"/>
          <w:sz w:val="21"/>
        </w:rPr>
        <w:t>游客在入园前或游览中需要系统推荐一条走得通、不超时且符合身体条件的游览路线时使用。</w:t>
      </w:r>
    </w:p>
    <w:p>
      <w:pPr>
        <w:spacing w:before="0" w:after="100" w:line="360" w:lineRule="auto"/>
        <w:ind w:firstLine="420"/>
        <w:jc w:val="both"/>
      </w:pPr>
      <w:r>
        <w:rPr>
          <w:rFonts w:ascii="Times New Roman" w:hAnsi="Times New Roman" w:eastAsia="SimSun"/>
          <w:b w:val="0"/>
          <w:i w:val="0"/>
          <w:color w:val="000000"/>
          <w:sz w:val="21"/>
        </w:rPr>
        <w:t>页面上主要呈现自然语言需求输入卡片，包含口语化文本输入框与帮我规划路线提交按钮、出行偏好设置卡片，包含5类兴趣多选标签、出行人员类型单选、年龄阶段、消费预算与期望游览时长选择器、规划结果状态看板，展示可行性标签、总时长、步行时长、游览时长与等待时长徽章、偏好拒绝解释卡片（当存在无法满足的诉求时展示拒绝原因）、步骤时间轴（Steps），各节点清晰展示到达时间、步行分钟数、等待时间、游览时长与导航按钮和途经景点预览流与实景照片缩略图等内容，这些内容用于帮助用户确认当前位置和可执行操作。</w:t>
      </w:r>
    </w:p>
    <w:p>
      <w:pPr>
        <w:spacing w:before="0" w:after="100" w:line="360" w:lineRule="auto"/>
        <w:ind w:firstLine="420"/>
        <w:jc w:val="both"/>
      </w:pPr>
      <w:r>
        <w:rPr>
          <w:rFonts w:ascii="Times New Roman" w:hAnsi="Times New Roman" w:eastAsia="SimSun"/>
          <w:b w:val="0"/>
          <w:i w:val="0"/>
          <w:color w:val="000000"/>
          <w:sz w:val="21"/>
        </w:rPr>
        <w:t>实际操作时，用户先在自然语言输入框中输入具体游览想法，或点击输入框旁的经典案例快捷填入需求，随后或者在偏好设置卡片中勾选个人兴趣标签、选择同行人员、年龄段及期望游览时间，接着点击帮我规划路线或生成推荐路线按钮，系统启动后台运筹规划引擎，之后系统完成状态抽取与拓扑计算后，页面呈现路线规划状态看板与耗时统计，再在垂直时间轴中逐项查看游览动线，核对各景点的到达时刻、建议游览时长与等待演出时间，最后阅读系统给出的决策理由、文化提示及避坑建议。</w:t>
      </w:r>
    </w:p>
    <w:p>
      <w:pPr>
        <w:spacing w:before="0" w:after="100" w:line="360" w:lineRule="auto"/>
        <w:ind w:firstLine="420"/>
        <w:jc w:val="both"/>
      </w:pPr>
      <w:r>
        <w:rPr>
          <w:rFonts w:ascii="Times New Roman" w:hAnsi="Times New Roman" w:eastAsia="SimSun"/>
          <w:b w:val="0"/>
          <w:i w:val="0"/>
          <w:color w:val="000000"/>
          <w:sz w:val="21"/>
        </w:rPr>
        <w:t>操作过程中需要注意游览时长参数限制在3至6小时区间内和若检测到轮椅或行动不便标签，系统底层强制过滤存在台阶与大坡度的非无障碍道路。操作完成后，系统会显示结果区展现带彩色状态标签的决策看板，并渲染各节点精确到分钟的时间动线步骤。</w:t>
      </w:r>
    </w:p>
    <w:p>
      <w:pPr>
        <w:spacing w:before="160" w:after="160"/>
        <w:jc w:val="center"/>
      </w:pPr>
      <w:r>
        <w:rPr>
          <w:rFonts w:ascii="Times New Roman" w:hAnsi="Times New Roman" w:eastAsia="SimSun"/>
          <w:b/>
          <w:i/>
          <w:color w:val="646464"/>
          <w:sz w:val="20"/>
        </w:rPr>
        <w:t>【截图预留：请在此处插入个性化多约束路线规划看板与步骤时间轴截图。】</w:t>
      </w:r>
    </w:p>
    <w:p>
      <w:pPr>
        <w:keepNext/>
        <w:spacing w:before="280" w:after="120"/>
        <w:jc w:val="left"/>
      </w:pPr>
      <w:r>
        <w:rPr>
          <w:rFonts w:ascii="Times New Roman" w:hAnsi="Times New Roman" w:eastAsia="SimHei"/>
          <w:b/>
          <w:i w:val="0"/>
          <w:color w:val="000000"/>
          <w:sz w:val="28"/>
        </w:rPr>
        <w:t>八、交互式条件澄清追问与不可行解释</w:t>
      </w:r>
    </w:p>
    <w:p>
      <w:pPr>
        <w:spacing w:before="0" w:after="100" w:line="360" w:lineRule="auto"/>
        <w:ind w:firstLine="420"/>
        <w:jc w:val="both"/>
      </w:pPr>
      <w:r>
        <w:rPr>
          <w:rFonts w:ascii="Times New Roman" w:hAnsi="Times New Roman" w:eastAsia="SimSun"/>
          <w:b w:val="0"/>
          <w:i w:val="0"/>
          <w:color w:val="000000"/>
          <w:sz w:val="21"/>
        </w:rPr>
        <w:t>用户可在交互式条件澄清追问与不可行解释页面在游客输入条件缺失关键要素或行程硬性冲突时，提供智能澄清追问与合理解释，杜绝虚假规划。用户可以通过在路线规划页面提交未包含游览出发时刻的自然语言请求时自动触发。</w:t>
      </w:r>
    </w:p>
    <w:p>
      <w:pPr>
        <w:spacing w:before="0" w:after="100" w:line="360" w:lineRule="auto"/>
        <w:ind w:firstLine="420"/>
        <w:jc w:val="both"/>
      </w:pPr>
      <w:r>
        <w:rPr>
          <w:rFonts w:ascii="Times New Roman" w:hAnsi="Times New Roman" w:eastAsia="SimSun"/>
          <w:b w:val="0"/>
          <w:i w:val="0"/>
          <w:color w:val="000000"/>
          <w:sz w:val="21"/>
        </w:rPr>
        <w:t>游客仅输入了模糊需求（未说明当前出发时间），或指定了超出时间预算的演出场次时触发此流程。</w:t>
      </w:r>
    </w:p>
    <w:p>
      <w:pPr>
        <w:spacing w:before="0" w:after="100" w:line="360" w:lineRule="auto"/>
        <w:ind w:firstLine="420"/>
        <w:jc w:val="both"/>
      </w:pPr>
      <w:r>
        <w:rPr>
          <w:rFonts w:ascii="Times New Roman" w:hAnsi="Times New Roman" w:eastAsia="SimSun"/>
          <w:b w:val="0"/>
          <w:i w:val="0"/>
          <w:color w:val="000000"/>
          <w:sz w:val="21"/>
        </w:rPr>
        <w:t>用户在交互式条件澄清追问与不可行解释页面会看到黄色高亮警告卡片，标注还需要一点信息提示、具体缺失项提示文案，例如请问您现在大约几点开始游览、补充信息单行输入框与补充并重新规划操作按钮和红/橙色偏好拒绝卡片，展示已为您安排替代方案提示及未满足诉求的详细原因分析等信息，并可依据页面显示继续处理。</w:t>
      </w:r>
    </w:p>
    <w:p>
      <w:pPr>
        <w:spacing w:before="0" w:after="100" w:line="360" w:lineRule="auto"/>
        <w:ind w:firstLine="420"/>
        <w:jc w:val="both"/>
      </w:pPr>
      <w:r>
        <w:rPr>
          <w:rFonts w:ascii="Times New Roman" w:hAnsi="Times New Roman" w:eastAsia="SimSun"/>
          <w:b w:val="0"/>
          <w:i w:val="0"/>
          <w:color w:val="000000"/>
          <w:sz w:val="21"/>
        </w:rPr>
        <w:t>使用该功能时，用户先当提交规划后系统识别到关键时间槽位缺失，界面顶部自动弹出黄色追问卡片，随后游客根据提示在补充输入框中输入具体时间，例如上午10点或现在刚进门，接着点击补充并重新规划按钮再次提交给运筹引擎，之后系统结合补充信息完成逆推计算并更新行程动线，最后若游客指定演出在当前时间段内无法赶上，查看偏好拒绝说明卡片中给出的具体原因解释，并查阅系统自动推荐的纯游览替代方案。</w:t>
      </w:r>
    </w:p>
    <w:p>
      <w:pPr>
        <w:spacing w:before="0" w:after="100" w:line="360" w:lineRule="auto"/>
        <w:ind w:firstLine="420"/>
        <w:jc w:val="both"/>
      </w:pPr>
      <w:r>
        <w:rPr>
          <w:rFonts w:ascii="Times New Roman" w:hAnsi="Times New Roman" w:eastAsia="SimSun"/>
          <w:b w:val="0"/>
          <w:i w:val="0"/>
          <w:color w:val="000000"/>
          <w:sz w:val="21"/>
        </w:rPr>
        <w:t>页面会按照补充输入框不能为空，提交时由界面执行非空校验和若时间无法补齐或预算严重不足，系统状态机严格保持为需要澄清或不可行状态等规则限制或提示用户。处理结束后，用户可以看到追问提交后系统即时刷新时间轴；若发生冲突则清晰列出被拒绝的项目和合理替代方案。</w:t>
      </w:r>
    </w:p>
    <w:p>
      <w:pPr>
        <w:spacing w:before="160" w:after="160"/>
        <w:jc w:val="center"/>
      </w:pPr>
      <w:r>
        <w:rPr>
          <w:rFonts w:ascii="Times New Roman" w:hAnsi="Times New Roman" w:eastAsia="SimSun"/>
          <w:b/>
          <w:i/>
          <w:color w:val="646464"/>
          <w:sz w:val="20"/>
        </w:rPr>
        <w:t>【截图预留：请在此处插入交互式条件追问提示条及偏好拒绝解释卡片截图。】</w:t>
      </w:r>
    </w:p>
    <w:p>
      <w:pPr>
        <w:keepNext/>
        <w:spacing w:before="280" w:after="120"/>
        <w:jc w:val="left"/>
      </w:pPr>
      <w:r>
        <w:rPr>
          <w:rFonts w:ascii="Times New Roman" w:hAnsi="Times New Roman" w:eastAsia="SimHei"/>
          <w:b/>
          <w:i w:val="0"/>
          <w:color w:val="000000"/>
          <w:sz w:val="28"/>
        </w:rPr>
        <w:t>九、外部地图实景导航联动</w:t>
      </w:r>
    </w:p>
    <w:p>
      <w:pPr>
        <w:spacing w:before="0" w:after="100" w:line="360" w:lineRule="auto"/>
        <w:ind w:firstLine="420"/>
        <w:jc w:val="both"/>
      </w:pPr>
      <w:r>
        <w:rPr>
          <w:rFonts w:ascii="Times New Roman" w:hAnsi="Times New Roman" w:eastAsia="SimSun"/>
          <w:b w:val="0"/>
          <w:i w:val="0"/>
          <w:color w:val="000000"/>
          <w:sz w:val="21"/>
        </w:rPr>
        <w:t>用户可在外部地图实景导航联动页面将规划出的景点途经节点无缝联动至外部主流地图应用，实现真实景区的步行实景导航。用户可以通过在路线规划结果看板的步骤时间轴中，点击各景点对应的导航按钮触发。</w:t>
      </w:r>
    </w:p>
    <w:p>
      <w:pPr>
        <w:spacing w:before="0" w:after="100" w:line="360" w:lineRule="auto"/>
        <w:ind w:firstLine="420"/>
        <w:jc w:val="both"/>
      </w:pPr>
      <w:r>
        <w:rPr>
          <w:rFonts w:ascii="Times New Roman" w:hAnsi="Times New Roman" w:eastAsia="SimSun"/>
          <w:b w:val="0"/>
          <w:i w:val="0"/>
          <w:color w:val="000000"/>
          <w:sz w:val="21"/>
        </w:rPr>
        <w:t>游客在景区游览现场需要实时指引如何步行前往下一个规划景点时使用。</w:t>
      </w:r>
    </w:p>
    <w:p>
      <w:pPr>
        <w:spacing w:before="0" w:after="100" w:line="360" w:lineRule="auto"/>
        <w:ind w:firstLine="420"/>
        <w:jc w:val="both"/>
      </w:pPr>
      <w:r>
        <w:rPr>
          <w:rFonts w:ascii="Times New Roman" w:hAnsi="Times New Roman" w:eastAsia="SimSun"/>
          <w:b w:val="0"/>
          <w:i w:val="0"/>
          <w:color w:val="000000"/>
          <w:sz w:val="21"/>
        </w:rPr>
        <w:t>该部分提供时间轴各景点卡片右侧的绿色到这里实景导航按钮和景点地理坐标与名称标识等页面内容，用户可据此查看状态、填写信息或选择下一步操作。</w:t>
      </w:r>
    </w:p>
    <w:p>
      <w:pPr>
        <w:spacing w:before="0" w:after="100" w:line="360" w:lineRule="auto"/>
        <w:ind w:firstLine="420"/>
        <w:jc w:val="both"/>
      </w:pPr>
      <w:r>
        <w:rPr>
          <w:rFonts w:ascii="Times New Roman" w:hAnsi="Times New Roman" w:eastAsia="SimSun"/>
          <w:b w:val="0"/>
          <w:i w:val="0"/>
          <w:color w:val="000000"/>
          <w:sz w:val="21"/>
        </w:rPr>
        <w:t>在该页面中，用户先在规划完成的路线步骤时间轴中，找到即将前往的目标景点步骤节点，随后点击该步骤卡片右侧的到这里导航按钮，接着系统自动将景点的 GCJ-02 坐标与目的地名称组装为规范的标准导航协议URI，之后在移动端或浏览器新标签页中自动调起百度地图步行导航页面，最后在地图应用中查看起点至目标景点的实时步行路线规划与语音导航指引。</w:t>
      </w:r>
    </w:p>
    <w:p>
      <w:pPr>
        <w:spacing w:before="0" w:after="100" w:line="360" w:lineRule="auto"/>
        <w:ind w:firstLine="420"/>
        <w:jc w:val="both"/>
      </w:pPr>
      <w:r>
        <w:rPr>
          <w:rFonts w:ascii="Times New Roman" w:hAnsi="Times New Roman" w:eastAsia="SimSun"/>
          <w:b w:val="0"/>
          <w:i w:val="0"/>
          <w:color w:val="000000"/>
          <w:sz w:val="21"/>
        </w:rPr>
        <w:t>如果不满足仅当景点具备有效经纬度坐标时方可调起导航和内部工具函数自动执行火星坐标向百度坐标的高精度转换等要求，用户需要根据页面提示调整后再继续。页面反馈通常包括浏览器自动弹出或跳转外部地图应用，直接呈现通往目标景点的步行导航指引界面。</w:t>
      </w:r>
    </w:p>
    <w:p>
      <w:pPr>
        <w:spacing w:before="160" w:after="160"/>
        <w:jc w:val="center"/>
      </w:pPr>
      <w:r>
        <w:rPr>
          <w:rFonts w:ascii="Times New Roman" w:hAnsi="Times New Roman" w:eastAsia="SimSun"/>
          <w:b/>
          <w:i/>
          <w:color w:val="646464"/>
          <w:sz w:val="20"/>
        </w:rPr>
        <w:t>【截图预留：请在此处插入调起外部地图实景导航交互操作截图。】</w:t>
      </w:r>
    </w:p>
    <w:p>
      <w:pPr>
        <w:keepNext/>
        <w:spacing w:before="280" w:after="120"/>
        <w:jc w:val="left"/>
      </w:pPr>
      <w:r>
        <w:rPr>
          <w:rFonts w:ascii="Times New Roman" w:hAnsi="Times New Roman" w:eastAsia="SimHei"/>
          <w:b/>
          <w:i w:val="0"/>
          <w:color w:val="000000"/>
          <w:sz w:val="28"/>
        </w:rPr>
        <w:t>十、管理员登录与安全认证</w:t>
      </w:r>
    </w:p>
    <w:p>
      <w:pPr>
        <w:spacing w:before="0" w:after="100" w:line="360" w:lineRule="auto"/>
        <w:ind w:firstLine="420"/>
        <w:jc w:val="both"/>
      </w:pPr>
      <w:r>
        <w:rPr>
          <w:rFonts w:ascii="Times New Roman" w:hAnsi="Times New Roman" w:eastAsia="SimSun"/>
          <w:b w:val="0"/>
          <w:i w:val="0"/>
          <w:color w:val="000000"/>
          <w:sz w:val="21"/>
        </w:rPr>
        <w:t>用户可在管理员登录与安全认证页面为景区后台知识库维护人员提供基于加盐散列密码验证与 JWT 安全凭证的身份认证网关。用户点击系统首页顶部的知识库管理链接，或在浏览器直接访问地址 /admin/login 进入。</w:t>
      </w:r>
    </w:p>
    <w:p>
      <w:pPr>
        <w:spacing w:before="0" w:after="100" w:line="360" w:lineRule="auto"/>
        <w:ind w:firstLine="420"/>
        <w:jc w:val="both"/>
      </w:pPr>
      <w:r>
        <w:rPr>
          <w:rFonts w:ascii="Times New Roman" w:hAnsi="Times New Roman" w:eastAsia="SimSun"/>
          <w:b w:val="0"/>
          <w:i w:val="0"/>
          <w:color w:val="000000"/>
          <w:sz w:val="21"/>
        </w:rPr>
        <w:t>景区运维人员需要登录管理后台以更新官方指南、调整景点知识或执行索引重建时使用。</w:t>
      </w:r>
    </w:p>
    <w:p>
      <w:pPr>
        <w:spacing w:before="0" w:after="100" w:line="360" w:lineRule="auto"/>
        <w:ind w:firstLine="420"/>
        <w:jc w:val="both"/>
      </w:pPr>
      <w:r>
        <w:rPr>
          <w:rFonts w:ascii="Times New Roman" w:hAnsi="Times New Roman" w:eastAsia="SimSun"/>
          <w:b w:val="0"/>
          <w:i w:val="0"/>
          <w:color w:val="000000"/>
          <w:sz w:val="21"/>
        </w:rPr>
        <w:t>页面上主要呈现居中安全登录卡片与灵小禅管理后台品牌标识、管理员用户名输入框（带用户图标）、管理员密码输入框（带安全密码锁图标）、立即登录操作按钮和底部返回游客端文字链接等内容，这些内容用于帮助用户确认当前位置和可执行操作。</w:t>
      </w:r>
    </w:p>
    <w:p>
      <w:pPr>
        <w:spacing w:before="0" w:after="100" w:line="360" w:lineRule="auto"/>
        <w:ind w:firstLine="420"/>
        <w:jc w:val="both"/>
      </w:pPr>
      <w:r>
        <w:rPr>
          <w:rFonts w:ascii="Times New Roman" w:hAnsi="Times New Roman" w:eastAsia="SimSun"/>
          <w:b w:val="0"/>
          <w:i w:val="0"/>
          <w:color w:val="000000"/>
          <w:sz w:val="21"/>
        </w:rPr>
        <w:t>实际操作时，用户先在浏览器地址栏输入 /admin/login 进入管理员登录页面，随后在用户名输入框中输入具备管理权限的账号名（如 admin），接着在密码输入框中输入管理员密码，之后确认输入后点击立即登录按钮，再系统系统服务基于 PBKDF2 算法进行100,000次加盐哈希比对，最后验证通过后服务端签发24小时有效期的 JWT 访问令牌，页面自动跳转至知识库管理主页。</w:t>
      </w:r>
    </w:p>
    <w:p>
      <w:pPr>
        <w:spacing w:before="0" w:after="100" w:line="360" w:lineRule="auto"/>
        <w:ind w:firstLine="420"/>
        <w:jc w:val="both"/>
      </w:pPr>
      <w:r>
        <w:rPr>
          <w:rFonts w:ascii="Times New Roman" w:hAnsi="Times New Roman" w:eastAsia="SimSun"/>
          <w:b w:val="0"/>
          <w:i w:val="0"/>
          <w:color w:val="000000"/>
          <w:sz w:val="21"/>
        </w:rPr>
        <w:t>操作过程中需要注意用户名和密码均为必填项，未填写时点击登录触发输入提示和密码错误时弹出认证失败错误通知并清空输入状态，界面受 AdminGuard 页面入口守卫严格保护。操作完成后，系统会显示登录成功后弹出欢迎提示框，系统自动跳转至知识库管理维护控制台。</w:t>
      </w:r>
    </w:p>
    <w:p>
      <w:pPr>
        <w:spacing w:before="160" w:after="160"/>
        <w:jc w:val="center"/>
      </w:pPr>
      <w:r>
        <w:rPr>
          <w:rFonts w:ascii="Times New Roman" w:hAnsi="Times New Roman" w:eastAsia="SimSun"/>
          <w:b/>
          <w:i/>
          <w:color w:val="646464"/>
          <w:sz w:val="20"/>
        </w:rPr>
        <w:t>【截图预留：请在此处插入管理员登录认证界面表单截图。】</w:t>
      </w:r>
    </w:p>
    <w:p>
      <w:pPr>
        <w:keepNext/>
        <w:spacing w:before="280" w:after="120"/>
        <w:jc w:val="left"/>
      </w:pPr>
      <w:r>
        <w:rPr>
          <w:rFonts w:ascii="Times New Roman" w:hAnsi="Times New Roman" w:eastAsia="SimHei"/>
          <w:b/>
          <w:i w:val="0"/>
          <w:color w:val="000000"/>
          <w:sz w:val="28"/>
        </w:rPr>
        <w:t>十一、知识库文档维护与索引重建</w:t>
      </w:r>
    </w:p>
    <w:p>
      <w:pPr>
        <w:spacing w:before="0" w:after="100" w:line="360" w:lineRule="auto"/>
        <w:ind w:firstLine="420"/>
        <w:jc w:val="both"/>
      </w:pPr>
      <w:r>
        <w:rPr>
          <w:rFonts w:ascii="Times New Roman" w:hAnsi="Times New Roman" w:eastAsia="SimSun"/>
          <w:b w:val="0"/>
          <w:i w:val="0"/>
          <w:color w:val="000000"/>
          <w:sz w:val="21"/>
        </w:rPr>
        <w:t>用户可在知识库文档维护与索引重建页面支持景区管理人员批量上传最新文旅官方资料文档，执行知识库条目管理与全量索引重建。用户登录管理后台后自动进入知识库管理页面（页面入口 /admin/knowledge）。</w:t>
      </w:r>
    </w:p>
    <w:p>
      <w:pPr>
        <w:spacing w:before="0" w:after="100" w:line="360" w:lineRule="auto"/>
        <w:ind w:firstLine="420"/>
        <w:jc w:val="both"/>
      </w:pPr>
      <w:r>
        <w:rPr>
          <w:rFonts w:ascii="Times New Roman" w:hAnsi="Times New Roman" w:eastAsia="SimSun"/>
          <w:b w:val="0"/>
          <w:i w:val="0"/>
          <w:color w:val="000000"/>
          <w:sz w:val="21"/>
        </w:rPr>
        <w:t>当景区有新版演出时刻表、票价调整公告或景点历史资料更新需要同步至智能体知识库时使用。</w:t>
      </w:r>
    </w:p>
    <w:p>
      <w:pPr>
        <w:spacing w:before="0" w:after="100" w:line="360" w:lineRule="auto"/>
        <w:ind w:firstLine="420"/>
        <w:jc w:val="both"/>
      </w:pPr>
      <w:r>
        <w:rPr>
          <w:rFonts w:ascii="Times New Roman" w:hAnsi="Times New Roman" w:eastAsia="SimSun"/>
          <w:b w:val="0"/>
          <w:i w:val="0"/>
          <w:color w:val="000000"/>
          <w:sz w:val="21"/>
        </w:rPr>
        <w:t>用户在知识库文档维护与索引重建页面会看到顶部控制栏，包含上传文档操作按钮与重建索引操作按钮、返回游客端链接与安全退出登录图标按钮、知识库文档资产表格，列出文档名称、文件大小、状态标签（已索引/待处理）、上传日期与操作列、表格每行右侧的红色垃圾桶删除文档操作图标和文档上传弹窗，包含文件选择区与支持格式提示（.txt, .docx, .xlsx）等信息，并可依据页面显示继续处理。</w:t>
      </w:r>
    </w:p>
    <w:p>
      <w:pPr>
        <w:spacing w:before="0" w:after="100" w:line="360" w:lineRule="auto"/>
        <w:ind w:firstLine="420"/>
        <w:jc w:val="both"/>
      </w:pPr>
      <w:r>
        <w:rPr>
          <w:rFonts w:ascii="Times New Roman" w:hAnsi="Times New Roman" w:eastAsia="SimSun"/>
          <w:b w:val="0"/>
          <w:i w:val="0"/>
          <w:color w:val="000000"/>
          <w:sz w:val="21"/>
        </w:rPr>
        <w:t>使用该功能时，用户先在管理主页顶部点击上传文档按钮，打开文件选择弹窗，随后从本地电脑中选择最新的景区官方指南文件（支持DOCX、TXT或 XLSX 格式，文件上限20MB）并确认上传，接着系统服务自动解析文档文本并更新文档资产库，表格中新增该文档记录，之后点击顶部重建索引按钮，触发后台对所有有效文档进行重新切片与关键词提取，再系统服务调度向量微服务重建 ChromaDB 向量集合并重构结构化知识倒排索引，继续等待索引重建完成提示弹窗出现，确认新知识已正式生效并可供游客端调用，最后若需废弃过时知识文档，点击该行右侧的删除图标，并在二次确认对话框中确认删除。</w:t>
      </w:r>
    </w:p>
    <w:p>
      <w:pPr>
        <w:spacing w:before="0" w:after="100" w:line="360" w:lineRule="auto"/>
        <w:ind w:firstLine="420"/>
        <w:jc w:val="both"/>
      </w:pPr>
      <w:r>
        <w:rPr>
          <w:rFonts w:ascii="Times New Roman" w:hAnsi="Times New Roman" w:eastAsia="SimSun"/>
          <w:b w:val="0"/>
          <w:i w:val="0"/>
          <w:color w:val="000000"/>
          <w:sz w:val="21"/>
        </w:rPr>
        <w:t>页面会按照单文件上传大小限制为20MB以内和仅允许上传.txt, .docx, .xlsx三种知识文档格式，其他类型自动拦截拒绝等规则限制或提示用户。处理结束后，用户可以看到文档上传成功后表格实时刷新显示，重建索引完成后弹出成功通知及分块总数统计。</w:t>
      </w:r>
    </w:p>
    <w:p>
      <w:pPr>
        <w:spacing w:before="160" w:after="160"/>
        <w:jc w:val="center"/>
      </w:pPr>
      <w:r>
        <w:rPr>
          <w:rFonts w:ascii="Times New Roman" w:hAnsi="Times New Roman" w:eastAsia="SimSun"/>
          <w:b/>
          <w:i/>
          <w:color w:val="646464"/>
          <w:sz w:val="20"/>
        </w:rPr>
        <w:t>【截图预留：请在此处插入知识库文档列表表格及上传管理弹窗截图。】</w:t>
      </w:r>
    </w:p>
    <w:p>
      <w:pPr>
        <w:keepNext/>
        <w:spacing w:before="280" w:after="120"/>
        <w:jc w:val="left"/>
      </w:pPr>
      <w:r>
        <w:rPr>
          <w:rFonts w:ascii="Times New Roman" w:hAnsi="Times New Roman" w:eastAsia="SimHei"/>
          <w:b/>
          <w:i w:val="0"/>
          <w:color w:val="000000"/>
          <w:sz w:val="28"/>
        </w:rPr>
        <w:t>十二、知识检索效果自检与抽测</w:t>
      </w:r>
    </w:p>
    <w:p>
      <w:pPr>
        <w:spacing w:before="0" w:after="100" w:line="360" w:lineRule="auto"/>
        <w:ind w:firstLine="420"/>
        <w:jc w:val="both"/>
      </w:pPr>
      <w:r>
        <w:rPr>
          <w:rFonts w:ascii="Times New Roman" w:hAnsi="Times New Roman" w:eastAsia="SimSun"/>
          <w:b w:val="0"/>
          <w:i w:val="0"/>
          <w:color w:val="000000"/>
          <w:sz w:val="21"/>
        </w:rPr>
        <w:t>知识检索效果自检与抽测页面提供知识库检索诊断工具，供运维人员在后台即时验证新上传知识的检索召回准确率与相关度。用户可以通过在知识库管理页面（/admin/knowledge）下方区域的知识检索检查卡片。</w:t>
      </w:r>
    </w:p>
    <w:p>
      <w:pPr>
        <w:spacing w:before="0" w:after="100" w:line="360" w:lineRule="auto"/>
        <w:ind w:firstLine="420"/>
        <w:jc w:val="both"/>
      </w:pPr>
      <w:r>
        <w:rPr>
          <w:rFonts w:ascii="Times New Roman" w:hAnsi="Times New Roman" w:eastAsia="SimSun"/>
          <w:b w:val="0"/>
          <w:i w:val="0"/>
          <w:color w:val="000000"/>
          <w:sz w:val="21"/>
        </w:rPr>
        <w:t>管理员在上传新文档或重建索引后，验证特定业务问题能否被正确命中和召回时使用。</w:t>
      </w:r>
    </w:p>
    <w:p>
      <w:pPr>
        <w:spacing w:before="0" w:after="100" w:line="360" w:lineRule="auto"/>
        <w:ind w:firstLine="420"/>
        <w:jc w:val="both"/>
      </w:pPr>
      <w:r>
        <w:rPr>
          <w:rFonts w:ascii="Times New Roman" w:hAnsi="Times New Roman" w:eastAsia="SimSun"/>
          <w:b w:val="0"/>
          <w:i w:val="0"/>
          <w:color w:val="000000"/>
          <w:sz w:val="21"/>
        </w:rPr>
        <w:t>该部分提供知识检索检查卡片标题与说明文字、测试问题输入框（带搜索图标）与测试执行按钮、命中文档块数量统计标签和检索结果卡片列表，各卡片包含景点名称Tag、字段标签Tag、相关度分值进度条及知识文本分块预览内容等页面内容，用户可据此查看状态、填写信息或选择下一步操作。</w:t>
      </w:r>
    </w:p>
    <w:p>
      <w:pPr>
        <w:spacing w:before="0" w:after="100" w:line="360" w:lineRule="auto"/>
        <w:ind w:firstLine="420"/>
        <w:jc w:val="both"/>
      </w:pPr>
      <w:r>
        <w:rPr>
          <w:rFonts w:ascii="Times New Roman" w:hAnsi="Times New Roman" w:eastAsia="SimSun"/>
          <w:b w:val="0"/>
          <w:i w:val="0"/>
          <w:color w:val="000000"/>
          <w:sz w:val="21"/>
        </w:rPr>
        <w:t>在该页面中，用户先滚动页面至下方的知识检索检查控制卡片，随后在测试问题输入框中输入待验证的问题，例如灵山大佛开门时间或吉祥颂演出票价，接着点击右侧测试操作按钮触发系统服务检索诊断数据通道，之后系统系统服务直接调用检索服务进行分块查询并返回结构化匹配项，再在下方结果列表中逐项审查召回的知识分块内容、景点归属标签及相关度百分比，最后若发现关键知识未命中，可针对性调整原始文档格式或再次执行索引刷新。</w:t>
      </w:r>
    </w:p>
    <w:p>
      <w:pPr>
        <w:spacing w:before="0" w:after="100" w:line="360" w:lineRule="auto"/>
        <w:ind w:firstLine="420"/>
        <w:jc w:val="both"/>
      </w:pPr>
      <w:r>
        <w:rPr>
          <w:rFonts w:ascii="Times New Roman" w:hAnsi="Times New Roman" w:eastAsia="SimSun"/>
          <w:b w:val="0"/>
          <w:i w:val="0"/>
          <w:color w:val="000000"/>
          <w:sz w:val="21"/>
        </w:rPr>
        <w:t>如果不满足测试问题输入框不能为空，空输入时无法触发测试请求等要求，用户需要根据页面提示调整后再继续。页面反馈通常包括输入框下方立即展示命中文档块数量及各分块的景点属性标签与相似度评分卡片。</w:t>
      </w:r>
    </w:p>
    <w:p>
      <w:pPr>
        <w:spacing w:before="160" w:after="160"/>
        <w:jc w:val="center"/>
      </w:pPr>
      <w:r>
        <w:rPr>
          <w:rFonts w:ascii="Times New Roman" w:hAnsi="Times New Roman" w:eastAsia="SimSun"/>
          <w:b/>
          <w:i/>
          <w:color w:val="646464"/>
          <w:sz w:val="20"/>
        </w:rPr>
        <w:t>【截图预留：请在此处插入知识库检索自检测试及命中文档块结果展示截图。】</w:t>
      </w:r>
    </w:p>
    <w:p>
      <w:pPr>
        <w:keepNext/>
        <w:spacing w:before="280" w:after="120"/>
        <w:jc w:val="left"/>
      </w:pPr>
      <w:r>
        <w:rPr>
          <w:rFonts w:ascii="Times New Roman" w:hAnsi="Times New Roman" w:eastAsia="SimHei"/>
          <w:b/>
          <w:i w:val="0"/>
          <w:color w:val="000000"/>
          <w:sz w:val="28"/>
        </w:rPr>
        <w:t>十三、典型使用流程</w:t>
      </w:r>
    </w:p>
    <w:p>
      <w:pPr>
        <w:spacing w:before="0" w:after="100" w:line="360" w:lineRule="auto"/>
        <w:ind w:firstLine="420"/>
        <w:jc w:val="both"/>
      </w:pPr>
      <w:r>
        <w:rPr>
          <w:rFonts w:ascii="Times New Roman" w:hAnsi="Times New Roman" w:eastAsia="SimSun"/>
          <w:b w:val="0"/>
          <w:i w:val="0"/>
          <w:color w:val="000000"/>
          <w:sz w:val="21"/>
        </w:rPr>
        <w:t>用户完成一次完整业务时，通常先进入灵小禅灵山胜境可信文旅决策智能体软件，再选择或创建业务对象，随后按照页面提示处理内容并查看结果。</w:t>
      </w:r>
    </w:p>
    <w:p>
      <w:pPr>
        <w:spacing w:before="0" w:after="100" w:line="360" w:lineRule="auto"/>
        <w:ind w:firstLine="420"/>
        <w:jc w:val="both"/>
      </w:pPr>
      <w:r>
        <w:rPr>
          <w:rFonts w:ascii="Times New Roman" w:hAnsi="Times New Roman" w:eastAsia="SimSun"/>
          <w:b w:val="0"/>
          <w:i w:val="0"/>
          <w:color w:val="000000"/>
          <w:sz w:val="21"/>
        </w:rPr>
        <w:t>游客进入系统首页，查看特色功能概览及高频问题导引；游客点击进入文字问答页面，输入景区事实或文化问题获取回答与证据链；游客点击进入路线规划页面，输入口语化游览诉求或勾选出行偏好；系统进行场景状态提取与合规校验，必要时发起时间等关键条件澄清追问。</w:t>
      </w:r>
    </w:p>
    <w:p>
      <w:pPr>
        <w:keepNext/>
        <w:spacing w:before="280" w:after="120"/>
        <w:jc w:val="left"/>
      </w:pPr>
      <w:r>
        <w:rPr>
          <w:rFonts w:ascii="Times New Roman" w:hAnsi="Times New Roman" w:eastAsia="SimHei"/>
          <w:b/>
          <w:i w:val="0"/>
          <w:color w:val="000000"/>
          <w:sz w:val="28"/>
        </w:rPr>
        <w:t>十四、常见问题解答</w:t>
      </w:r>
    </w:p>
    <w:p>
      <w:pPr>
        <w:spacing w:before="0" w:after="100" w:line="360" w:lineRule="auto"/>
        <w:ind w:firstLine="420"/>
        <w:jc w:val="both"/>
      </w:pPr>
      <w:r>
        <w:rPr>
          <w:rFonts w:ascii="Times New Roman" w:hAnsi="Times New Roman" w:eastAsia="SimSun"/>
          <w:b w:val="0"/>
          <w:i w:val="0"/>
          <w:color w:val="000000"/>
          <w:sz w:val="21"/>
        </w:rPr>
        <w:t>问题：游客在问答中提问后，为什么有时会显示“知识库摘录”标签？</w:t>
      </w:r>
    </w:p>
    <w:p>
      <w:pPr>
        <w:spacing w:before="0" w:after="100" w:line="360" w:lineRule="auto"/>
        <w:ind w:firstLine="420"/>
        <w:jc w:val="both"/>
      </w:pPr>
      <w:r>
        <w:rPr>
          <w:rFonts w:ascii="Times New Roman" w:hAnsi="Times New Roman" w:eastAsia="SimSun"/>
          <w:b w:val="0"/>
          <w:i w:val="0"/>
          <w:color w:val="000000"/>
          <w:sz w:val="21"/>
        </w:rPr>
        <w:t>解决方法：当外部大语言智能服务网络波动、数据通道超时或未配置云端 API 密钥时，系统会自动启动优雅降级机制，直接从本地权威知识库中精准匹配并摘录相关事实返回，此时会打上【知识库摘录】标签，确保系统不虚构信息、不冒充智能服务生成，保障游客体验的真实。</w:t>
      </w:r>
    </w:p>
    <w:p>
      <w:pPr>
        <w:spacing w:before="0" w:after="100" w:line="360" w:lineRule="auto"/>
        <w:ind w:firstLine="420"/>
        <w:jc w:val="both"/>
      </w:pPr>
      <w:r>
        <w:rPr>
          <w:rFonts w:ascii="Times New Roman" w:hAnsi="Times New Roman" w:eastAsia="SimSun"/>
          <w:b w:val="0"/>
          <w:i w:val="0"/>
          <w:color w:val="000000"/>
          <w:sz w:val="21"/>
        </w:rPr>
        <w:t>问题：为什么在进行路线规划时，系统提示“还需要知道您现在大约几点开始游览”？</w:t>
      </w:r>
    </w:p>
    <w:p>
      <w:pPr>
        <w:spacing w:before="0" w:after="100" w:line="360" w:lineRule="auto"/>
        <w:ind w:firstLine="420"/>
        <w:jc w:val="both"/>
      </w:pPr>
      <w:r>
        <w:rPr>
          <w:rFonts w:ascii="Times New Roman" w:hAnsi="Times New Roman" w:eastAsia="SimSun"/>
          <w:b w:val="0"/>
          <w:i w:val="0"/>
          <w:color w:val="000000"/>
          <w:sz w:val="21"/>
        </w:rPr>
        <w:t>解决方法：灵小禅是基于真实景区地理路网与演出时间窗的运筹规划系统。演艺节目（如《灵山吉祥颂》、九龙灌浴）具有严格固定的开始与结束时刻，如果游客未提供当前出发时间，系统无法推演您能否赶上演出，因此系统会主动发起交互追问，在游客补充时间后再给出精确可行的行程。</w:t>
      </w:r>
    </w:p>
    <w:p>
      <w:pPr>
        <w:spacing w:before="0" w:after="100" w:line="360" w:lineRule="auto"/>
        <w:ind w:firstLine="420"/>
        <w:jc w:val="both"/>
      </w:pPr>
      <w:r>
        <w:rPr>
          <w:rFonts w:ascii="Times New Roman" w:hAnsi="Times New Roman" w:eastAsia="SimSun"/>
          <w:b w:val="0"/>
          <w:i w:val="0"/>
          <w:color w:val="000000"/>
          <w:sz w:val="21"/>
        </w:rPr>
        <w:t>问题：如果带轮椅或老人游览，系统如何保证规划路线真实走得通？</w:t>
      </w:r>
    </w:p>
    <w:p>
      <w:pPr>
        <w:spacing w:before="0" w:after="100" w:line="360" w:lineRule="auto"/>
        <w:ind w:firstLine="420"/>
        <w:jc w:val="both"/>
      </w:pPr>
      <w:r>
        <w:rPr>
          <w:rFonts w:ascii="Times New Roman" w:hAnsi="Times New Roman" w:eastAsia="SimSun"/>
          <w:b w:val="0"/>
          <w:i w:val="0"/>
          <w:color w:val="000000"/>
          <w:sz w:val="21"/>
        </w:rPr>
        <w:t>解决方法：系统后台建立了严格的无障碍约束过滤机制。当识别到游客包含行动不便、轮椅或老年同行人时，底层 Dijkstra 图搜索算法会自动剔除包含台阶与陡坡的非无障碍道路边，并过滤不具备无障碍通行条件的景点，规划出的路线完全由平缓坡道与无障碍通道构成。</w:t>
      </w:r>
    </w:p>
    <w:p>
      <w:pPr>
        <w:spacing w:before="0" w:after="100" w:line="360" w:lineRule="auto"/>
        <w:ind w:firstLine="420"/>
        <w:jc w:val="both"/>
      </w:pPr>
      <w:r>
        <w:rPr>
          <w:rFonts w:ascii="Times New Roman" w:hAnsi="Times New Roman" w:eastAsia="SimSun"/>
          <w:b w:val="0"/>
          <w:i w:val="0"/>
          <w:color w:val="000000"/>
          <w:sz w:val="21"/>
        </w:rPr>
        <w:t>问题：管理员上传了新的景区指南文档后，为什么游客端没有立即搜到新内容？</w:t>
      </w:r>
    </w:p>
    <w:p>
      <w:pPr>
        <w:spacing w:before="0" w:after="100" w:line="360" w:lineRule="auto"/>
        <w:ind w:firstLine="420"/>
        <w:jc w:val="both"/>
      </w:pPr>
      <w:r>
        <w:rPr>
          <w:rFonts w:ascii="Times New Roman" w:hAnsi="Times New Roman" w:eastAsia="SimSun"/>
          <w:b w:val="0"/>
          <w:i w:val="0"/>
          <w:color w:val="000000"/>
          <w:sz w:val="21"/>
        </w:rPr>
        <w:t>解决方法：上传文档仅完成了文件的落盘保存。管理员在上传新资料后，必须在知识库管理页面顶部点击【重建索引】按钮，触发后台对文本进行切片、关键词提取并更新向量数据库。待出现“索引重建完成”提示后，新知识才会正式注入游客端检索系统。</w:t>
      </w:r>
    </w:p>
    <w:p>
      <w:pPr>
        <w:spacing w:before="0" w:after="100" w:line="360" w:lineRule="auto"/>
        <w:ind w:firstLine="420"/>
        <w:jc w:val="both"/>
      </w:pPr>
      <w:r>
        <w:rPr>
          <w:rFonts w:ascii="Times New Roman" w:hAnsi="Times New Roman" w:eastAsia="SimSun"/>
          <w:b w:val="0"/>
          <w:i w:val="0"/>
          <w:color w:val="000000"/>
          <w:sz w:val="21"/>
        </w:rPr>
        <w:t>问题：在路线规划结果中点击“到这里”按钮，系统会跳转到哪里？</w:t>
      </w:r>
    </w:p>
    <w:p>
      <w:pPr>
        <w:spacing w:before="0" w:after="100" w:line="360" w:lineRule="auto"/>
        <w:ind w:firstLine="420"/>
        <w:jc w:val="both"/>
      </w:pPr>
      <w:r>
        <w:rPr>
          <w:rFonts w:ascii="Times New Roman" w:hAnsi="Times New Roman" w:eastAsia="SimSun"/>
          <w:b w:val="0"/>
          <w:i w:val="0"/>
          <w:color w:val="000000"/>
          <w:sz w:val="21"/>
        </w:rPr>
        <w:t>解决方法：系统各游览步骤右侧集成了外部地图实景导航联动功能。点击“到这里”后，系统会自动将景点的火星坐标高精度转换为百度地图协议，在移动设备或新标签页唤起百度地图APP，直接为游客提供从当前现场步行至该景点的实景地图指引。</w:t>
      </w:r>
    </w:p>
    <w:p>
      <w:pPr>
        <w:keepNext/>
        <w:spacing w:before="280" w:after="120"/>
        <w:jc w:val="left"/>
      </w:pPr>
      <w:r>
        <w:rPr>
          <w:rFonts w:ascii="Times New Roman" w:hAnsi="Times New Roman" w:eastAsia="SimHei"/>
          <w:b/>
          <w:i w:val="0"/>
          <w:color w:val="000000"/>
          <w:sz w:val="28"/>
        </w:rPr>
        <w:t>十五、术语表</w:t>
      </w:r>
    </w:p>
    <w:tbl>
      <w:tblPr>
        <w:tblW w:type="auto" w:w="0"/>
        <w:jc w:val="center"/>
        <w:tblLook w:firstColumn="1" w:firstRow="1" w:lastColumn="0" w:lastRow="0" w:noHBand="0" w:noVBand="1" w:val="04A0"/>
        <w:tblBorders>
          <w:top w:val="single" w:sz="6" w:space="0" w:color="000000"/>
          <w:left w:val="single" w:sz="4" w:space="0" w:color="CCCCCC"/>
          <w:bottom w:val="single" w:sz="6" w:space="0" w:color="000000"/>
          <w:right w:val="single" w:sz="4" w:space="0" w:color="CCCCCC"/>
          <w:insideH w:val="single" w:sz="4" w:space="0" w:color="CCCCCC"/>
          <w:insideV w:val="single" w:sz="4" w:space="0" w:color="CCCCCC"/>
        </w:tblBorders>
      </w:tblPr>
      <w:tblGrid>
        <w:gridCol w:w="4536"/>
        <w:gridCol w:w="4536"/>
      </w:tblGrid>
      <w:tr>
        <w:tc>
          <w:tcPr>
            <w:tcW w:type="dxa" w:w="4536"/>
            <w:shd w:fill="F2F2F2"/>
          </w:tcPr>
          <w:p>
            <w:pPr>
              <w:spacing w:before="60" w:after="60" w:line="260" w:lineRule="exact"/>
              <w:jc w:val="center"/>
            </w:pPr>
            <w:r>
              <w:rPr>
                <w:rFonts w:ascii="Times New Roman" w:hAnsi="Times New Roman" w:eastAsia="SimHei"/>
                <w:b/>
                <w:i w:val="0"/>
                <w:color w:val="000000"/>
                <w:sz w:val="19"/>
              </w:rPr>
              <w:t>术语</w:t>
            </w:r>
          </w:p>
        </w:tc>
        <w:tc>
          <w:tcPr>
            <w:tcW w:type="dxa" w:w="4536"/>
            <w:shd w:fill="F2F2F2"/>
          </w:tcPr>
          <w:p>
            <w:pPr>
              <w:spacing w:before="60" w:after="60" w:line="260" w:lineRule="exact"/>
              <w:jc w:val="center"/>
            </w:pPr>
            <w:r>
              <w:rPr>
                <w:rFonts w:ascii="Times New Roman" w:hAnsi="Times New Roman" w:eastAsia="SimHei"/>
                <w:b/>
                <w:i w:val="0"/>
                <w:color w:val="000000"/>
                <w:sz w:val="19"/>
              </w:rPr>
              <w:t>解释</w:t>
            </w:r>
          </w:p>
        </w:tc>
      </w:tr>
      <w:tr>
        <w:tc>
          <w:tcPr>
            <w:tcW w:type="dxa" w:w="4536"/>
          </w:tcPr>
          <w:p>
            <w:pPr>
              <w:spacing w:before="60" w:after="60" w:line="260" w:lineRule="exact"/>
              <w:jc w:val="left"/>
            </w:pPr>
            <w:r>
              <w:rPr>
                <w:rFonts w:ascii="Times New Roman" w:hAnsi="Times New Roman" w:eastAsia="SimSun"/>
                <w:b w:val="0"/>
                <w:i w:val="0"/>
                <w:color w:val="000000"/>
                <w:sz w:val="19"/>
              </w:rPr>
              <w:t>灵小禅</w:t>
            </w:r>
          </w:p>
        </w:tc>
        <w:tc>
          <w:tcPr>
            <w:tcW w:type="dxa" w:w="4536"/>
          </w:tcPr>
          <w:p>
            <w:pPr>
              <w:spacing w:before="60" w:after="60" w:line="260" w:lineRule="exact"/>
              <w:jc w:val="left"/>
            </w:pPr>
            <w:r>
              <w:rPr>
                <w:rFonts w:ascii="Times New Roman" w:hAnsi="Times New Roman" w:eastAsia="SimSun"/>
                <w:b w:val="0"/>
                <w:i w:val="0"/>
                <w:color w:val="000000"/>
                <w:sz w:val="19"/>
              </w:rPr>
              <w:t>本软件面向无锡灵山胜境景区的智能体代称，象征智慧、亲和且诚实的景区文旅数字导览助手。</w:t>
            </w:r>
          </w:p>
        </w:tc>
      </w:tr>
      <w:tr>
        <w:tc>
          <w:tcPr>
            <w:tcW w:type="dxa" w:w="4536"/>
          </w:tcPr>
          <w:p>
            <w:pPr>
              <w:spacing w:before="60" w:after="60" w:line="260" w:lineRule="exact"/>
              <w:jc w:val="left"/>
            </w:pPr>
            <w:r>
              <w:rPr>
                <w:rFonts w:ascii="Times New Roman" w:hAnsi="Times New Roman" w:eastAsia="SimSun"/>
                <w:b w:val="0"/>
                <w:i w:val="0"/>
                <w:color w:val="000000"/>
                <w:sz w:val="19"/>
              </w:rPr>
              <w:t>混合 RAG (Hybrid RAG)</w:t>
            </w:r>
          </w:p>
        </w:tc>
        <w:tc>
          <w:tcPr>
            <w:tcW w:type="dxa" w:w="4536"/>
          </w:tcPr>
          <w:p>
            <w:pPr>
              <w:spacing w:before="60" w:after="60" w:line="260" w:lineRule="exact"/>
              <w:jc w:val="left"/>
            </w:pPr>
            <w:r>
              <w:rPr>
                <w:rFonts w:ascii="Times New Roman" w:hAnsi="Times New Roman" w:eastAsia="SimSun"/>
                <w:b w:val="0"/>
                <w:i w:val="0"/>
                <w:color w:val="000000"/>
                <w:sz w:val="19"/>
              </w:rPr>
              <w:t>检索增强生成技术的高级范式。本系统通过并行调度向量检索、结构化字段倒排检索与关键词匹配三路检索通道，有效消除大智能服务事实幻觉。</w:t>
            </w:r>
          </w:p>
        </w:tc>
      </w:tr>
      <w:tr>
        <w:tc>
          <w:tcPr>
            <w:tcW w:type="dxa" w:w="4536"/>
          </w:tcPr>
          <w:p>
            <w:pPr>
              <w:spacing w:before="60" w:after="60" w:line="260" w:lineRule="exact"/>
              <w:jc w:val="left"/>
            </w:pPr>
            <w:r>
              <w:rPr>
                <w:rFonts w:ascii="Times New Roman" w:hAnsi="Times New Roman" w:eastAsia="SimSun"/>
                <w:b w:val="0"/>
                <w:i w:val="0"/>
                <w:color w:val="000000"/>
                <w:sz w:val="19"/>
              </w:rPr>
              <w:t>RRF 倒数排名融合</w:t>
            </w:r>
          </w:p>
        </w:tc>
        <w:tc>
          <w:tcPr>
            <w:tcW w:type="dxa" w:w="4536"/>
          </w:tcPr>
          <w:p>
            <w:pPr>
              <w:spacing w:before="60" w:after="60" w:line="260" w:lineRule="exact"/>
              <w:jc w:val="left"/>
            </w:pPr>
            <w:r>
              <w:rPr>
                <w:rFonts w:ascii="Times New Roman" w:hAnsi="Times New Roman" w:eastAsia="SimSun"/>
                <w:b w:val="0"/>
                <w:i w:val="0"/>
                <w:color w:val="000000"/>
                <w:sz w:val="19"/>
              </w:rPr>
              <w:t>一种非参数化的多路检索排序融合算法，通过计算候选文档在各检索通道中的倒数排名加权和（常数k=60），实现无偏、稳健的结果融合。</w:t>
            </w:r>
          </w:p>
        </w:tc>
      </w:tr>
      <w:tr>
        <w:tc>
          <w:tcPr>
            <w:tcW w:type="dxa" w:w="4536"/>
          </w:tcPr>
          <w:p>
            <w:pPr>
              <w:spacing w:before="60" w:after="60" w:line="260" w:lineRule="exact"/>
              <w:jc w:val="left"/>
            </w:pPr>
            <w:r>
              <w:rPr>
                <w:rFonts w:ascii="Times New Roman" w:hAnsi="Times New Roman" w:eastAsia="SimSun"/>
                <w:b w:val="0"/>
                <w:i w:val="0"/>
                <w:color w:val="000000"/>
                <w:sz w:val="19"/>
              </w:rPr>
              <w:t>数字孪生路网</w:t>
            </w:r>
          </w:p>
        </w:tc>
        <w:tc>
          <w:tcPr>
            <w:tcW w:type="dxa" w:w="4536"/>
          </w:tcPr>
          <w:p>
            <w:pPr>
              <w:spacing w:before="60" w:after="60" w:line="260" w:lineRule="exact"/>
              <w:jc w:val="left"/>
            </w:pPr>
            <w:r>
              <w:rPr>
                <w:rFonts w:ascii="Times New Roman" w:hAnsi="Times New Roman" w:eastAsia="SimSun"/>
                <w:b w:val="0"/>
                <w:i w:val="0"/>
                <w:color w:val="000000"/>
                <w:sz w:val="19"/>
              </w:rPr>
              <w:t>对景区真实物理空间构建的高精度拓扑网络，包含23个核心景点设施节点与30条连接道路边，记录了真实米数、平均步行耗时、坡度阻抗及无障碍属性。</w:t>
            </w:r>
          </w:p>
        </w:tc>
      </w:tr>
      <w:tr>
        <w:tc>
          <w:tcPr>
            <w:tcW w:type="dxa" w:w="4536"/>
          </w:tcPr>
          <w:p>
            <w:pPr>
              <w:spacing w:before="60" w:after="60" w:line="260" w:lineRule="exact"/>
              <w:jc w:val="left"/>
            </w:pPr>
            <w:r>
              <w:rPr>
                <w:rFonts w:ascii="Times New Roman" w:hAnsi="Times New Roman" w:eastAsia="SimSun"/>
                <w:b w:val="0"/>
                <w:i w:val="0"/>
                <w:color w:val="000000"/>
                <w:sz w:val="19"/>
              </w:rPr>
              <w:t>14 项形式化守恒仲裁器</w:t>
            </w:r>
          </w:p>
        </w:tc>
        <w:tc>
          <w:tcPr>
            <w:tcW w:type="dxa" w:w="4536"/>
          </w:tcPr>
          <w:p>
            <w:pPr>
              <w:spacing w:before="60" w:after="60" w:line="260" w:lineRule="exact"/>
              <w:jc w:val="left"/>
            </w:pPr>
            <w:r>
              <w:rPr>
                <w:rFonts w:ascii="Times New Roman" w:hAnsi="Times New Roman" w:eastAsia="SimSun"/>
                <w:b w:val="0"/>
                <w:i w:val="0"/>
                <w:color w:val="000000"/>
                <w:sz w:val="19"/>
              </w:rPr>
              <w:t>系统内嵌的代码级刚性校验器，严格验证游览时间轴前后单调连续、闭园死线不超时、无瞬间位移、演出时间窗口匹配以及无障碍通行等14项物理法则。</w:t>
            </w:r>
          </w:p>
        </w:tc>
      </w:tr>
      <w:tr>
        <w:tc>
          <w:tcPr>
            <w:tcW w:type="dxa" w:w="4536"/>
          </w:tcPr>
          <w:p>
            <w:pPr>
              <w:spacing w:before="60" w:after="60" w:line="260" w:lineRule="exact"/>
              <w:jc w:val="left"/>
            </w:pPr>
            <w:r>
              <w:rPr>
                <w:rFonts w:ascii="Times New Roman" w:hAnsi="Times New Roman" w:eastAsia="SimSun"/>
                <w:b w:val="0"/>
                <w:i w:val="0"/>
                <w:color w:val="000000"/>
                <w:sz w:val="19"/>
              </w:rPr>
              <w:t>诚实拒绝 (Honest Rejection)</w:t>
            </w:r>
          </w:p>
        </w:tc>
        <w:tc>
          <w:tcPr>
            <w:tcW w:type="dxa" w:w="4536"/>
          </w:tcPr>
          <w:p>
            <w:pPr>
              <w:spacing w:before="60" w:after="60" w:line="260" w:lineRule="exact"/>
              <w:jc w:val="left"/>
            </w:pPr>
            <w:r>
              <w:rPr>
                <w:rFonts w:ascii="Times New Roman" w:hAnsi="Times New Roman" w:eastAsia="SimSun"/>
                <w:b w:val="0"/>
                <w:i w:val="0"/>
                <w:color w:val="000000"/>
                <w:sz w:val="19"/>
              </w:rPr>
              <w:t>系统在面对时间预算严重不足或冲突不可达的游览诉求时，坚守物理真实、明确告知无法实现并给出替代游览方案的技术机制，杜绝虚假迎合游客。</w:t>
            </w:r>
          </w:p>
        </w:tc>
      </w:tr>
    </w:tbl>
    <w:p>
      <w:pPr>
        <w:spacing w:after="80"/>
      </w:pPr>
    </w:p>
    <w:p>
      <w:pPr>
        <w:spacing w:before="0" w:after="100" w:line="360" w:lineRule="auto"/>
        <w:ind w:firstLine="420"/>
        <w:jc w:val="both"/>
      </w:pPr>
      <w:r>
        <w:rPr>
          <w:rFonts w:ascii="Times New Roman" w:hAnsi="Times New Roman" w:eastAsia="SimSun"/>
          <w:b w:val="0"/>
          <w:i w:val="0"/>
          <w:color w:val="000000"/>
          <w:sz w:val="21"/>
        </w:rPr>
        <w:t>```text</w:t>
      </w:r>
    </w:p>
    <w:p>
      <w:pPr>
        <w:spacing w:before="0" w:after="100" w:line="360" w:lineRule="auto"/>
        <w:ind w:firstLine="420"/>
        <w:jc w:val="both"/>
      </w:pPr>
      <w:r>
        <w:rPr>
          <w:rFonts w:ascii="Times New Roman" w:hAnsi="Times New Roman" w:eastAsia="SimSun"/>
          <w:b w:val="0"/>
          <w:i w:val="0"/>
          <w:color w:val="000000"/>
          <w:sz w:val="21"/>
        </w:rPr>
        <w:t>STOP_FOR_USER</w:t>
      </w:r>
    </w:p>
    <w:p>
      <w:pPr>
        <w:spacing w:before="0" w:after="100" w:line="360" w:lineRule="auto"/>
        <w:ind w:firstLine="420"/>
        <w:jc w:val="both"/>
      </w:pPr>
      <w:r>
        <w:rPr>
          <w:rFonts w:ascii="Times New Roman" w:hAnsi="Times New Roman" w:eastAsia="SimSun"/>
          <w:b w:val="0"/>
          <w:i w:val="0"/>
          <w:color w:val="000000"/>
          <w:sz w:val="21"/>
        </w:rPr>
        <w:t>NEXT_ACTION: 请一次性确认完整操作手册草稿是否符合真实业务；必要时先统一修改段落内容，再运行 confirm_stage.py --stage markdown。</w:t>
      </w:r>
    </w:p>
    <w:p>
      <w:pPr>
        <w:spacing w:before="0" w:after="100" w:line="360" w:lineRule="auto"/>
        <w:ind w:firstLine="420"/>
        <w:jc w:val="both"/>
      </w:pPr>
      <w:r>
        <w:rPr>
          <w:rFonts w:ascii="Times New Roman" w:hAnsi="Times New Roman" w:eastAsia="SimSun"/>
          <w:b w:val="0"/>
          <w:i w:val="0"/>
          <w:color w:val="000000"/>
          <w:sz w:val="21"/>
        </w:rPr>
        <w:t>```</w:t>
      </w:r>
    </w:p>
    <w:sectPr w:rsidR="00FC693F" w:rsidRPr="0006063C" w:rsidSect="00034616">
      <w:headerReference w:type="default" r:id="rId9"/>
      <w:pgSz w:w="11906" w:h="16838"/>
      <w:pgMar w:top="1417" w:right="1417" w:bottom="1417" w:left="141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tabs>
        <w:tab w:val="right" w:pos="9072"/>
      </w:tabs>
    </w:pPr>
    <w:r>
      <w:rPr>
        <w:rFonts w:ascii="Times New Roman" w:hAnsi="Times New Roman" w:eastAsia="SimSun"/>
        <w:b w:val="0"/>
        <w:i w:val="0"/>
        <w:color w:val="000000"/>
        <w:sz w:val="18"/>
      </w:rPr>
      <w:t>灵小禅灵山胜境可信文旅决策智能体软件 V1.0</w:t>
    </w:r>
    <w:r>
      <w:rPr>
        <w:rFonts w:ascii="Times New Roman" w:hAnsi="Times New Roman" w:eastAsia="SimSun"/>
        <w:b w:val="0"/>
        <w:i w:val="0"/>
        <w:color w:val="000000"/>
        <w:sz w:val="18"/>
      </w:rPr>
      <w:tab/>
      <w:t xml:space="preserve">第 </w:t>
    </w:r>
    <w:fldSimple w:instr="PAGE"/>
    <w:r>
      <w:rPr>
        <w:rFonts w:ascii="Times New Roman" w:hAnsi="Times New Roman" w:eastAsia="SimSun"/>
        <w:b w:val="0"/>
        <w:i w:val="0"/>
        <w:color w:val="000000"/>
        <w:sz w:val="18"/>
      </w:rPr>
      <w:t xml:space="preserve"> 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