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Interactive Apps中的jupyter notebook申请资源（申请时把jupyter作用的位置设为文件所在位置）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之后在命令行&gt;_scc什么的中进行命令行操作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module load miniconda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(setup_scc_condarc.sh 没显示需要就不用)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conda create —name myenv python=3.7 (创建名为myenv, python3.7的环境)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activate myenv (conda deactivate)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install jupyter notebook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install ipykernel 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python -m ipykernel install --user --name myenv --display-name "Python (py37)"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然后在notebook里面切换kernel就行了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pip install matplotlib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pip install seaborn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pip install tqdm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pip install kaggle-environments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