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37E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center"/>
        <w:rPr>
          <w:rFonts w:hint="default" w:ascii="楷体" w:hAnsi="楷体" w:eastAsia="楷体" w:cs="楷体"/>
          <w:b/>
          <w:bCs/>
          <w:i w:val="0"/>
          <w:iCs w:val="0"/>
          <w:caps w:val="0"/>
          <w:color w:val="000000"/>
          <w:spacing w:val="15"/>
          <w:sz w:val="52"/>
          <w:szCs w:val="52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15"/>
          <w:sz w:val="52"/>
          <w:szCs w:val="52"/>
        </w:rPr>
        <w:t>“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15"/>
          <w:sz w:val="52"/>
          <w:szCs w:val="52"/>
          <w:lang w:eastAsia="zh-CN"/>
        </w:rPr>
        <w:t>观澜智析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15"/>
          <w:sz w:val="52"/>
          <w:szCs w:val="52"/>
        </w:rPr>
        <w:t>”大学生行为分析与干预系统</w:t>
      </w:r>
    </w:p>
    <w:p w14:paraId="7178D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center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8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kern w:val="0"/>
          <w:sz w:val="24"/>
          <w:szCs w:val="28"/>
          <w:lang w:val="en-US" w:eastAsia="zh-CN" w:bidi="ar"/>
        </w:rPr>
        <w:t>项目概要介绍</w:t>
      </w:r>
    </w:p>
    <w:p w14:paraId="3B1F1B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84" w:afterAutospacing="0"/>
        <w:ind w:left="0" w:leftChars="0" w:right="0"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  <w:t>一、前言</w:t>
      </w:r>
    </w:p>
    <w:p w14:paraId="53ABD26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伴随高等教育普及加速，高校学生规模扩张，群体异质性提升，不同学生在学业、习惯、行为与诉求上呈多元化，传统“一刀切”管理难满足个性化教育需求。同时，高校虽积累多维数据，但多停</w:t>
      </w:r>
      <w:bookmarkStart w:id="0" w:name="_GoBack"/>
      <w:bookmarkEnd w:id="0"/>
      <w:r>
        <w:rPr>
          <w:rFonts w:hint="eastAsia"/>
          <w:lang w:eastAsia="zh-CN"/>
        </w:rPr>
        <w:t xml:space="preserve">留在简单统计报表层面，未深度挖掘数据价值服务学生发展与教育管理。当前高校学生工作存在识别滞后、依赖经验、忽视个体差异、缺乏发展指导等问题。为此，本项目构建“观澜智析”系统，以多源校园数据驱动，通过机器学习模型实现学生精准画像、学业风险预警和未来发展预测，助学生自我认知，辅助教师决策，构建智能化闭环体系。 </w:t>
      </w:r>
    </w:p>
    <w:p w14:paraId="43B1C2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84" w:afterAutospacing="0"/>
        <w:ind w:left="0" w:leftChars="0" w:right="0"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  <w:t>二、创意描述</w:t>
      </w:r>
    </w:p>
    <w:p w14:paraId="4DAB12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420" w:leftChars="0" w:right="0" w:rightChars="0" w:firstLine="420" w:firstLineChars="0"/>
        <w:rPr>
          <w:sz w:val="24"/>
          <w:szCs w:val="24"/>
        </w:rPr>
      </w:pPr>
      <w:r>
        <w:rPr>
          <w:rFonts w:hint="eastAsia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观澜智析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系统核心创意是突破传统学生管理对经验判断的依赖，形成四大创新范式：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从“经验判断”到“数据驱动”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，整合十余张业务表构建统一数据底座，量化呈现学生行为特征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从“事后补救”到“前置预警”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，基于时间序列特征构建学业风险预警模型，预测学业异常并输出五级预警，实现早期干预窗口前置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从“一刀切”到“精准画像”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，采用两层软聚类架构将学生划分为8大类与32子类，输出概率隶属度，体现教育连续谱特征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从“结果告知”到“解释建议”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 xml:space="preserve">，预测结果同步输出特征重要性归因及个性化规划建议，让用户理解原因并知晓办法。 </w:t>
      </w:r>
    </w:p>
    <w:p w14:paraId="2D00C8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84" w:afterAutospacing="0"/>
        <w:ind w:left="0" w:leftChars="0" w:right="0"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  <w:t>三、功能简介</w:t>
      </w:r>
    </w:p>
    <w:p w14:paraId="3837A4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4" w:beforeAutospacing="0" w:after="192" w:afterAutospacing="0"/>
        <w:ind w:left="0" w:right="0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学生端功能</w:t>
      </w:r>
    </w:p>
    <w:p w14:paraId="5F98FF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  <w:rPr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六维画像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：雷达图展示学业表现、出勤参与、作业行为、线上学习、体能健康、发展成就，与全校均值对比。</w:t>
      </w:r>
    </w:p>
    <w:p w14:paraId="7A59D1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  <w:rPr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学业轨迹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：折线图呈现多学期成绩变化趋势，动态掌握个人学业波动。</w:t>
      </w:r>
    </w:p>
    <w:p w14:paraId="49FEC2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  <w:rPr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AI测评报告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：基于大模型生成个性化分析（优势、改进建议等），支持导出PDF。</w:t>
      </w:r>
    </w:p>
    <w:p w14:paraId="29E761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  <w:rPr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毕业预测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：进度条展示国内升学、出国留学、体制发展、就业实践等路径概率。</w:t>
      </w:r>
    </w:p>
    <w:p w14:paraId="12ADBA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  <w:rPr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个人设置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：密码修改、手机绑定、界面模式切换。</w:t>
      </w:r>
    </w:p>
    <w:p w14:paraId="42116B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4" w:beforeAutospacing="0" w:after="192" w:afterAutospacing="0"/>
        <w:ind w:left="0" w:right="0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教师端功能</w:t>
      </w:r>
    </w:p>
    <w:p w14:paraId="0875A0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  <w:rPr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数据分析台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：学生总数、重点关注人数、群体行为模式分布，主要问题行为影响统计。</w:t>
      </w:r>
    </w:p>
    <w:p w14:paraId="27E1B6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  <w:rPr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预警工作台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：风险学生名单与风险等级，点击查看归因剖析、谈话建议及干预策略，记录干预状态。</w:t>
      </w:r>
    </w:p>
    <w:p w14:paraId="57B95E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  <w:rPr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学生查询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：按学号/姓名检索学生完整画像与预警详情。</w:t>
      </w:r>
    </w:p>
    <w:p w14:paraId="2549B3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  <w:rPr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干预闭环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：系统记录教师反馈，持续优化模型。</w:t>
      </w:r>
    </w:p>
    <w:p w14:paraId="2A0CC9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84" w:afterAutospacing="0"/>
        <w:ind w:left="0" w:leftChars="0" w:right="0"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  <w:t>四、特色综述</w:t>
      </w:r>
    </w:p>
    <w:p w14:paraId="3217172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多源数据深度融合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：整合10+业务表，从多维度构建全景数字画像，覆盖全、维度多。</w:t>
      </w:r>
    </w:p>
    <w:p w14:paraId="1616B6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两层软聚类架构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：高斯混合模型输出概率分布，保证宏观模式清晰可解释，兼顾个体差异。</w:t>
      </w:r>
    </w:p>
    <w:p w14:paraId="463245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时间序列意识的风险预警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：使用当前学期和历史趋势特征，识别动态模式。</w:t>
      </w:r>
    </w:p>
    <w:p w14:paraId="3533B1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预测 - 解释一体化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：同步输出全局与局部归因，提供完整输出，增强可信度与实用性。</w:t>
      </w:r>
    </w:p>
    <w:p w14:paraId="6978027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526" w:right="0" w:hanging="360"/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双角色差异化服务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：学生端聚焦自我认知与规划，教师端聚焦风险识别与干预，形成完整服务链。</w:t>
      </w:r>
    </w:p>
    <w:p w14:paraId="7D86E1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84" w:afterAutospacing="0"/>
        <w:ind w:left="0" w:leftChars="0" w:right="0"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  <w:t>五、开发工具与技术</w:t>
      </w:r>
    </w:p>
    <w:p w14:paraId="0B57FB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420" w:leftChars="0" w:right="0" w:rightChars="0" w:firstLine="420" w:firstLineChars="0"/>
        <w:rPr>
          <w:rFonts w:hint="eastAsia" w:eastAsia="楷体"/>
          <w:lang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系统基于Python 3.8+开发，用Anaconda管理环境。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数据处理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用pandas、numpy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机器学习建模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用scikit - learn和XGBoost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可视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化用matplotlib、seaborn和ECharts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后端框架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为FastAPI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前端框架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是HTML + JavaScript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大语言模型接口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用阿里百炼（DashScope）</w:t>
      </w:r>
      <w:r>
        <w:rPr>
          <w:rFonts w:hint="eastAsia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的Qwen模型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用于AI报告生成与规划建议。</w:t>
      </w:r>
    </w:p>
    <w:p w14:paraId="744BC4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84" w:afterAutospacing="0"/>
        <w:ind w:left="0" w:leftChars="0" w:right="0"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  <w:t>六、应用对象</w:t>
      </w:r>
    </w:p>
    <w:p w14:paraId="36808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420" w:firstLineChars="0"/>
        <w:jc w:val="left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</w:pPr>
      <w:r>
        <w:rPr>
          <w:rStyle w:val="8"/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>在校大学生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br w:type="textWrapping"/>
      </w:r>
      <w:r>
        <w:rPr>
          <w:rFonts w:hint="eastAsia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ab/>
      </w:r>
      <w:r>
        <w:rPr>
          <w:rFonts w:hint="eastAsia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>通过系统了解自身情况，获取报告和分析，优化学业与职业规划。</w:t>
      </w:r>
    </w:p>
    <w:p w14:paraId="68F31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420" w:firstLineChars="0"/>
        <w:jc w:val="left"/>
        <w:rPr>
          <w:rFonts w:hint="default" w:eastAsia="楷体"/>
          <w:lang w:val="en-US" w:eastAsia="zh-CN"/>
        </w:rPr>
      </w:pPr>
      <w:r>
        <w:rPr>
          <w:rStyle w:val="8"/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>辅导员与任课教师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br w:type="textWrapping"/>
      </w:r>
      <w:r>
        <w:rPr>
          <w:rFonts w:hint="eastAsia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ab/>
      </w:r>
      <w:r>
        <w:rPr>
          <w:rFonts w:hint="eastAsia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>借助工具掌握学生状况，识别风险学生，获取干预建议与策略，实现</w:t>
      </w:r>
      <w:r>
        <w:rPr>
          <w:rFonts w:hint="eastAsia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>科学化管</w:t>
      </w:r>
      <w:r>
        <w:rPr>
          <w:rFonts w:hint="eastAsia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ab/>
      </w:r>
      <w:r>
        <w:rPr>
          <w:rFonts w:hint="eastAsia" w:cs="楷体"/>
          <w:i w:val="0"/>
          <w:iCs w:val="0"/>
          <w:caps w:val="0"/>
          <w:color w:val="000000"/>
          <w:spacing w:val="0"/>
          <w:kern w:val="0"/>
          <w:sz w:val="24"/>
          <w:szCs w:val="27"/>
          <w:lang w:val="en-US" w:eastAsia="zh-CN" w:bidi="ar"/>
        </w:rPr>
        <w:t>理。</w:t>
      </w:r>
    </w:p>
    <w:p w14:paraId="464456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84" w:afterAutospacing="0"/>
        <w:ind w:left="0" w:leftChars="0" w:right="0"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  <w:t>七、应用环境</w:t>
      </w:r>
    </w:p>
    <w:p w14:paraId="11BBF9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 w:line="11" w:lineRule="atLeast"/>
        <w:ind w:left="420" w:leftChars="0" w:right="0" w:rightChars="0" w:firstLine="420" w:firstLineChars="0"/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高校需有数字化建设基础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，具备标准化数据接口或导出能力</w:t>
      </w:r>
      <w:r>
        <w:rPr>
          <w:rFonts w:hint="eastAsia"/>
          <w:sz w:val="24"/>
          <w:szCs w:val="24"/>
          <w:lang w:eastAsia="zh-CN"/>
        </w:rPr>
        <w:t>；建立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数据治理与共享机制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，打破信息孤岛</w:t>
      </w:r>
      <w:r>
        <w:rPr>
          <w:rFonts w:hint="eastAsia"/>
          <w:sz w:val="24"/>
          <w:szCs w:val="24"/>
          <w:lang w:eastAsia="zh-CN"/>
        </w:rPr>
        <w:t>；融合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学生工作管理体系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，形成闭环</w:t>
      </w:r>
      <w:r>
        <w:rPr>
          <w:rFonts w:hint="eastAsia"/>
          <w:sz w:val="24"/>
          <w:szCs w:val="24"/>
          <w:lang w:eastAsia="zh-CN"/>
        </w:rPr>
        <w:t>；做好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数据安全与隐私保护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 xml:space="preserve">，建立相关体系。 </w:t>
      </w:r>
    </w:p>
    <w:p w14:paraId="40C05279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84" w:afterAutospacing="0"/>
        <w:ind w:left="60" w:leftChars="0" w:right="0" w:firstLine="420" w:firstLineChars="0"/>
        <w:rPr>
          <w:rFonts w:hint="eastAsia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  <w:t>结语</w:t>
      </w:r>
    </w:p>
    <w:p w14:paraId="31E31D82">
      <w:pPr>
        <w:bidi w:val="0"/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“观澜智析”系统以数据为基础、模型为核心、应用为导向，实现学生行为从“数据记录”到“认知洞察”再到“决策支持”的转化。</w:t>
      </w:r>
      <w:r>
        <w:rPr>
          <w:rFonts w:hint="eastAsia"/>
          <w:sz w:val="24"/>
        </w:rPr>
        <w:t>技术层面</w:t>
      </w:r>
      <w:r>
        <w:rPr>
          <w:rFonts w:hint="eastAsia"/>
          <w:sz w:val="24"/>
          <w:lang w:eastAsia="zh-CN"/>
        </w:rPr>
        <w:t>有</w:t>
      </w:r>
      <w:r>
        <w:rPr>
          <w:rFonts w:hint="eastAsia"/>
          <w:sz w:val="24"/>
        </w:rPr>
        <w:t>四大突破：整合多源业务表构建画像；采用两层软聚类兼顾可解释性与个体差异；引入历史趋势特征实现动态模式识别；预测与解释一体化增强可信度。当前学业风险预警模型AUC达0.936，毕业去向加权AUC约0.848，效果显著。系统面向学生与教师提供差异化智能服务，已在实验数据集上完成全流程验证。</w:t>
      </w:r>
    </w:p>
    <w:p w14:paraId="7466CCCC">
      <w:pPr>
        <w:bidi w:val="0"/>
        <w:rPr>
          <w:rFonts w:hint="eastAsia" w:eastAsia="楷体"/>
          <w:sz w:val="24"/>
          <w:lang w:val="en-US" w:eastAsia="zh-CN"/>
        </w:rPr>
      </w:pPr>
      <w:r>
        <w:rPr>
          <w:rFonts w:hint="eastAsia"/>
          <w:sz w:val="24"/>
        </w:rPr>
        <w:t>未来</w:t>
      </w:r>
      <w:r>
        <w:rPr>
          <w:rFonts w:hint="eastAsia"/>
          <w:sz w:val="24"/>
          <w:lang w:eastAsia="zh-CN"/>
        </w:rPr>
        <w:t>，该系统</w:t>
      </w:r>
      <w:r>
        <w:rPr>
          <w:rFonts w:hint="eastAsia"/>
          <w:sz w:val="24"/>
        </w:rPr>
        <w:t>将持续拓展心理测评、就业跟踪等数据维度，引入大语言模型实现对话式智能归因，构建实时预警机制，推动跨校推广与干预效果追踪，形成“预测—干预—评估—优化”闭环，致力成为高校学生发展与教育管理领域的重要智能化基础设施。</w:t>
      </w:r>
      <w:r>
        <w:rPr>
          <w:rFonts w:hint="eastAsia"/>
          <w:sz w:val="24"/>
          <w:lang w:eastAsia="zh-CN"/>
        </w:rPr>
        <w:t xml:space="preserve"> </w:t>
      </w:r>
    </w:p>
    <w:sectPr>
      <w:pgSz w:w="11906" w:h="16838"/>
      <w:pgMar w:top="1134" w:right="1134" w:bottom="1134" w:left="1134" w:header="851" w:footer="992" w:gutter="567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894A5"/>
    <w:multiLevelType w:val="multilevel"/>
    <w:tmpl w:val="8CA894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DCC07C8"/>
    <w:multiLevelType w:val="multilevel"/>
    <w:tmpl w:val="8DCC07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CC8DCA0"/>
    <w:multiLevelType w:val="multilevel"/>
    <w:tmpl w:val="2CC8D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3BACB350"/>
    <w:multiLevelType w:val="singleLevel"/>
    <w:tmpl w:val="3BACB350"/>
    <w:lvl w:ilvl="0" w:tentative="0">
      <w:start w:val="8"/>
      <w:numFmt w:val="chineseCounting"/>
      <w:suff w:val="nothing"/>
      <w:lvlText w:val="%1、"/>
      <w:lvlJc w:val="left"/>
      <w:pPr>
        <w:ind w:left="6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C51F9"/>
    <w:rsid w:val="0EE65882"/>
    <w:rsid w:val="12234B94"/>
    <w:rsid w:val="1B6A12E8"/>
    <w:rsid w:val="1EBC7A5E"/>
    <w:rsid w:val="469F18BE"/>
    <w:rsid w:val="48BB6E3E"/>
    <w:rsid w:val="5DDC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bidi w:val="0"/>
      <w:spacing w:before="63" w:beforeLines="50" w:beforeAutospacing="0" w:after="63" w:afterLines="50" w:afterAutospacing="0" w:line="11" w:lineRule="atLeast"/>
      <w:ind w:left="420" w:leftChars="0" w:right="0" w:rightChars="0" w:firstLine="420" w:firstLineChars="0"/>
      <w:jc w:val="left"/>
    </w:pPr>
    <w:rPr>
      <w:rFonts w:ascii="楷体" w:hAnsi="楷体" w:eastAsia="楷体" w:cs="楷体"/>
      <w:color w:val="000000"/>
      <w:spacing w:val="0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1615</Words>
  <Characters>1717</Characters>
  <Lines>0</Lines>
  <Paragraphs>0</Paragraphs>
  <TotalTime>10</TotalTime>
  <ScaleCrop>false</ScaleCrop>
  <LinksUpToDate>false</LinksUpToDate>
  <CharactersWithSpaces>1734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2026-04-07T16:09:00Z</dcterms:created>
  <dc:creator>郭钰炜</dc:creator>
  <cp:lastModifiedBy>毛思瑜</cp:lastModifiedBy>
  <dcterms:modified xsi:type="dcterms:W3CDTF">2026-04-17T16:44:19Z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1DFFA97BF0C64D2B99CBBC3498566F0D_13</vt:lpwstr>
  </property>
  <property fmtid="{D5CDD505-2E9C-101B-9397-08002B2CF9AE}" pid="4" name="KSOTemplateDocerSaveRecord">
    <vt:lpwstr>eyJoZGlkIjoiY2I5ODFmMDVkYTJmZmM4ZjBiNDMxNWIyNzdmNmMxODUiLCJ1c2VySWQiOiIxNzI0NDEwMTI5In0=</vt:lpwstr>
  </property>
</Properties>
</file>