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文献汇总：6月下</w:t>
      </w:r>
    </w:p>
    <w:p>
      <w:pPr>
        <w:spacing w:after="200"/>
        <w:jc w:val="center"/>
      </w:pPr>
      <w:r>
        <w:rPr>
          <w:b w:val="0"/>
          <w:color w:val="888888"/>
          <w:sz w:val="18"/>
        </w:rPr>
        <w:t>2026-06-16 → 2026-06-30 · 共 7 篇</w:t>
      </w:r>
    </w:p>
    <w:p>
      <w:pPr>
        <w:spacing w:before="400" w:after="160"/>
      </w:pPr>
      <w:r>
        <w:rPr>
          <w:b/>
          <w:color w:val="004B7A"/>
          <w:sz w:val="24"/>
        </w:rPr>
        <w:t>▎ Journal of Risk and Uncertainty</w:t>
      </w:r>
    </w:p>
    <w:p>
      <w:pPr>
        <w:spacing w:after="40"/>
      </w:pPr>
      <w:r>
        <w:rPr>
          <w:b/>
          <w:color w:val="1A1A1A"/>
          <w:sz w:val="26"/>
        </w:rPr>
        <w:t xml:space="preserve">1. </w:t>
      </w:r>
      <w:hyperlink r:id="rId9">
        <w:r>
          <w:rPr>
            <w:color w:val="004B7A"/>
            <w:u w:val="single"/>
            <w:b/>
            <w:sz w:val="26"/>
          </w:rPr>
          <w:t xml:space="preserve">Do unto others: A theory and experimental test of interpersonal preference factors in decision making under uncertainty</w:t>
        </w:r>
      </w:hyperlink>
    </w:p>
    <w:p>
      <w:pPr>
        <w:spacing w:after="100"/>
      </w:pPr>
      <w:r>
        <w:rPr>
          <w:b w:val="0"/>
          <w:color w:val="888888"/>
          <w:sz w:val="18"/>
        </w:rPr>
        <w:t>Berg, J., Rietz, T.</w:t>
      </w:r>
    </w:p>
    <w:p>
      <w:pPr>
        <w:spacing w:after="80"/>
      </w:pPr>
      <w:r>
        <w:rPr>
          <w:b/>
          <w:color w:val="1A1A1A"/>
          <w:sz w:val="22"/>
        </w:rPr>
        <w:t xml:space="preserve">内容简介 · </w:t>
      </w:r>
      <w:r>
        <w:rPr>
          <w:b w:val="0"/>
          <w:sz w:val="22"/>
        </w:rPr>
        <w:t>The paper develops and tests a utility model incorporating altruism, malice, fairness, and competitiveness to explain how interpersonal preferences shape choices under uncertainty, finding three systematic individual patterns that account for apparent shifts in risk preferences across institutions.</w:t>
      </w:r>
    </w:p>
    <w:p>
      <w:pPr>
        <w:spacing w:before="400" w:after="160"/>
      </w:pPr>
      <w:r>
        <w:rPr>
          <w:b/>
          <w:color w:val="004B7A"/>
          <w:sz w:val="24"/>
        </w:rPr>
        <w:t>▎ PNAS</w:t>
      </w:r>
    </w:p>
    <w:p>
      <w:pPr>
        <w:spacing w:after="40"/>
      </w:pPr>
      <w:r>
        <w:rPr>
          <w:b/>
          <w:color w:val="1A1A1A"/>
          <w:sz w:val="26"/>
        </w:rPr>
        <w:t xml:space="preserve">2. </w:t>
      </w:r>
      <w:hyperlink r:id="rId10">
        <w:r>
          <w:rPr>
            <w:color w:val="004B7A"/>
            <w:u w:val="single"/>
            <w:b/>
            <w:sz w:val="26"/>
          </w:rPr>
          <w:t xml:space="preserve">Linking compromise and responsibility attribution to risky decision-making in dyadic foraging</w:t>
        </w:r>
      </w:hyperlink>
    </w:p>
    <w:p>
      <w:pPr>
        <w:spacing w:after="100"/>
      </w:pPr>
      <w:r>
        <w:rPr>
          <w:b w:val="0"/>
          <w:color w:val="888888"/>
          <w:sz w:val="18"/>
        </w:rPr>
        <w:t>Deng, W., Garg, K., Mobbs, D.</w:t>
      </w:r>
    </w:p>
    <w:p>
      <w:pPr>
        <w:spacing w:after="80"/>
      </w:pPr>
      <w:r>
        <w:rPr>
          <w:b/>
          <w:color w:val="1A1A1A"/>
          <w:sz w:val="22"/>
        </w:rPr>
        <w:t xml:space="preserve">内容简介 · </w:t>
      </w:r>
      <w:r>
        <w:rPr>
          <w:b w:val="0"/>
          <w:sz w:val="22"/>
        </w:rPr>
        <w:t>This paper introduces a dyadic foraging paradigm where pairs of participants make joint risky decisions and attribute responsibility for shared outcomes, finding that people tend to compromise under conflicting risk preferences, modeled via reinforcement learning integrating self and partner preferences. It links individual differences in risk preference and egocentric responsibility biases to coordination and compromise behavior in collaborative risky choice.</w:t>
      </w:r>
    </w:p>
    <w:p>
      <w:pPr>
        <w:spacing w:before="120" w:after="240"/>
        <w:jc w:val="center"/>
      </w:pPr>
      <w:r>
        <w:rPr>
          <w:b w:val="0"/>
          <w:color w:val="888888"/>
          <w:sz w:val="20"/>
        </w:rPr>
        <w:t>· · ·</w:t>
      </w:r>
    </w:p>
    <w:p>
      <w:pPr>
        <w:spacing w:after="40"/>
      </w:pPr>
      <w:r>
        <w:rPr>
          <w:b/>
          <w:color w:val="1A1A1A"/>
          <w:sz w:val="26"/>
        </w:rPr>
        <w:t xml:space="preserve">3. </w:t>
      </w:r>
      <w:hyperlink r:id="rId11">
        <w:r>
          <w:rPr>
            <w:color w:val="004B7A"/>
            <w:u w:val="single"/>
            <w:b/>
            <w:sz w:val="26"/>
          </w:rPr>
          <w:t xml:space="preserve">Large language models accurately identify decision reasons in verbal reports</w:t>
        </w:r>
      </w:hyperlink>
    </w:p>
    <w:p>
      <w:pPr>
        <w:spacing w:after="100"/>
      </w:pPr>
      <w:r>
        <w:rPr>
          <w:b w:val="0"/>
          <w:color w:val="888888"/>
          <w:sz w:val="18"/>
        </w:rPr>
        <w:t>Fuławka, K., Hertwig, R., Wulff, D.</w:t>
      </w:r>
    </w:p>
    <w:p>
      <w:pPr>
        <w:spacing w:after="80"/>
      </w:pPr>
      <w:r>
        <w:rPr>
          <w:b/>
          <w:color w:val="1A1A1A"/>
          <w:sz w:val="22"/>
        </w:rPr>
        <w:t xml:space="preserve">内容简介 · </w:t>
      </w:r>
      <w:r>
        <w:rPr>
          <w:b w:val="0"/>
          <w:sz w:val="22"/>
        </w:rPr>
        <w:t>This paper uses large language models to analyze verbal reports from participants choosing between monetary lotteries, finding that articulated decision reasons align with actual choices in 95% of trials and vary more with choice-problem structure than individual differences. The approach yields more parsimonious and predictive models of risky decision making than those inferred from choices alone, challenging foundational invariance assumptions in the field.</w:t>
      </w:r>
    </w:p>
    <w:p>
      <w:pPr>
        <w:spacing w:before="400" w:after="160"/>
      </w:pPr>
      <w:r>
        <w:rPr>
          <w:b/>
          <w:color w:val="004B7A"/>
          <w:sz w:val="24"/>
        </w:rPr>
        <w:t>▎ Nature Neuroscience</w:t>
      </w:r>
    </w:p>
    <w:p>
      <w:pPr>
        <w:spacing w:after="40"/>
      </w:pPr>
      <w:r>
        <w:rPr>
          <w:b/>
          <w:color w:val="1A1A1A"/>
          <w:sz w:val="26"/>
        </w:rPr>
        <w:t xml:space="preserve">4. </w:t>
      </w:r>
      <w:hyperlink r:id="rId12">
        <w:r>
          <w:rPr>
            <w:color w:val="004B7A"/>
            <w:u w:val="single"/>
            <w:b/>
            <w:sz w:val="26"/>
          </w:rPr>
          <w:t xml:space="preserve">Interpretable abstractions of artificial neural networks predict behavior and neural activity during human information gathering</w:t>
        </w:r>
      </w:hyperlink>
    </w:p>
    <w:p>
      <w:pPr>
        <w:spacing w:after="100"/>
      </w:pPr>
      <w:r>
        <w:rPr>
          <w:b w:val="0"/>
          <w:color w:val="888888"/>
          <w:sz w:val="18"/>
        </w:rPr>
        <w:t>D’Ambrogio, S., Grohn, J., Khalighinejad, N., Mattar, M., Hunt, L., Rushworth, M.</w:t>
      </w:r>
    </w:p>
    <w:p>
      <w:pPr>
        <w:spacing w:after="80"/>
      </w:pPr>
      <w:r>
        <w:rPr>
          <w:b/>
          <w:color w:val="1A1A1A"/>
          <w:sz w:val="22"/>
        </w:rPr>
        <w:t xml:space="preserve">内容简介 · </w:t>
      </w:r>
      <w:r>
        <w:rPr>
          <w:b w:val="0"/>
          <w:sz w:val="22"/>
        </w:rPr>
        <w:t>This paper uses artificial neural networks and symbolic regression to derive an interpretable model of how humans evaluate information during decision-making, finding that people seek informational symmetry across options rather than minimizing absolute uncertainty. Neural imaging (7T fMRI) links this value-of-information computation to specific brain regions including ventral tegmental area and anterior cingulate cortex.</w:t>
      </w:r>
    </w:p>
    <w:p>
      <w:pPr>
        <w:spacing w:before="400" w:after="160"/>
      </w:pPr>
      <w:r>
        <w:rPr>
          <w:b/>
          <w:color w:val="004B7A"/>
          <w:sz w:val="24"/>
        </w:rPr>
        <w:t>▎ Nature Communications</w:t>
      </w:r>
    </w:p>
    <w:p>
      <w:pPr>
        <w:spacing w:after="40"/>
      </w:pPr>
      <w:r>
        <w:rPr>
          <w:b/>
          <w:color w:val="1A1A1A"/>
          <w:sz w:val="26"/>
        </w:rPr>
        <w:t xml:space="preserve">5. </w:t>
      </w:r>
      <w:hyperlink r:id="rId13">
        <w:r>
          <w:rPr>
            <w:color w:val="004B7A"/>
            <w:u w:val="single"/>
            <w:b/>
            <w:sz w:val="26"/>
          </w:rPr>
          <w:t xml:space="preserve">Neural similarity between choice options predicts group-level context effects</w:t>
        </w:r>
      </w:hyperlink>
    </w:p>
    <w:p>
      <w:pPr>
        <w:spacing w:after="100"/>
      </w:pPr>
      <w:r>
        <w:rPr>
          <w:b w:val="0"/>
          <w:color w:val="888888"/>
          <w:sz w:val="18"/>
        </w:rPr>
        <w:t>Madar, A., Zemer, T., Tavor, I., Levy, D.</w:t>
      </w:r>
    </w:p>
    <w:p>
      <w:pPr>
        <w:spacing w:after="80"/>
      </w:pPr>
      <w:r>
        <w:rPr>
          <w:b/>
          <w:color w:val="1A1A1A"/>
          <w:sz w:val="22"/>
        </w:rPr>
        <w:t xml:space="preserve">内容简介 · </w:t>
      </w:r>
      <w:r>
        <w:rPr>
          <w:b w:val="0"/>
          <w:sz w:val="22"/>
        </w:rPr>
        <w:t>This study uses fMRI-derived neural similarity between lotteries to predict context effects on choice, showing that neural representations capture both explicit and latent attributes that shape decision biases better than traditional attribute-based models.</w:t>
      </w:r>
    </w:p>
    <w:p>
      <w:pPr>
        <w:spacing w:before="400" w:after="160"/>
      </w:pPr>
      <w:r>
        <w:rPr>
          <w:b/>
          <w:color w:val="004B7A"/>
          <w:sz w:val="24"/>
        </w:rPr>
        <w:t>▎ Psychological Methods</w:t>
      </w:r>
    </w:p>
    <w:p>
      <w:pPr>
        <w:spacing w:after="40"/>
      </w:pPr>
      <w:r>
        <w:rPr>
          <w:b/>
          <w:color w:val="1A1A1A"/>
          <w:sz w:val="26"/>
        </w:rPr>
        <w:t xml:space="preserve">6. </w:t>
      </w:r>
      <w:hyperlink r:id="rId14">
        <w:r>
          <w:rPr>
            <w:color w:val="004B7A"/>
            <w:u w:val="single"/>
            <w:b/>
            <w:sz w:val="26"/>
          </w:rPr>
          <w:t xml:space="preserve">Scaling cognitive modeling to big data: A deep learning approach to studying individual differences in evidence accumulation model parameters.</w:t>
        </w:r>
      </w:hyperlink>
    </w:p>
    <w:p>
      <w:pPr>
        <w:spacing w:after="100"/>
      </w:pPr>
      <w:r>
        <w:rPr>
          <w:b w:val="0"/>
          <w:color w:val="888888"/>
          <w:sz w:val="18"/>
        </w:rPr>
        <w:t>von Krause, M., Radev, S.</w:t>
      </w:r>
    </w:p>
    <w:p>
      <w:pPr>
        <w:spacing w:after="80"/>
      </w:pPr>
      <w:r>
        <w:rPr>
          <w:b/>
          <w:color w:val="1A1A1A"/>
          <w:sz w:val="22"/>
        </w:rPr>
        <w:t xml:space="preserve">内容简介 · </w:t>
      </w:r>
      <w:r>
        <w:rPr>
          <w:b w:val="0"/>
          <w:sz w:val="22"/>
        </w:rPr>
        <w:t>This paper presents a deep learning–based Bayesian workflow for rapidly estimating drift-diffusion model parameters at scale (N &gt; 5 million IAT trials), revealing small but consistent links between latent cognitive parameters (especially drift-rate variability) and socioeconomic variables. It demonstrates how amortized inference can extend cognitive process modeling to large behavioral datasets.</w:t>
      </w:r>
    </w:p>
    <w:p>
      <w:pPr>
        <w:spacing w:before="400" w:after="160"/>
      </w:pPr>
      <w:r>
        <w:rPr>
          <w:b/>
          <w:color w:val="004B7A"/>
          <w:sz w:val="24"/>
        </w:rPr>
        <w:t>▎ PLOS Computational Biology</w:t>
      </w:r>
    </w:p>
    <w:p>
      <w:pPr>
        <w:spacing w:after="40"/>
      </w:pPr>
      <w:r>
        <w:rPr>
          <w:b/>
          <w:color w:val="1A1A1A"/>
          <w:sz w:val="26"/>
        </w:rPr>
        <w:t xml:space="preserve">7. </w:t>
      </w:r>
      <w:hyperlink r:id="rId15">
        <w:r>
          <w:rPr>
            <w:color w:val="004B7A"/>
            <w:u w:val="single"/>
            <w:b/>
            <w:sz w:val="26"/>
          </w:rPr>
          <w:t xml:space="preserve">Delayed reward information is underweighted in reinforcement learning with dispersed feedback</w:t>
        </w:r>
      </w:hyperlink>
    </w:p>
    <w:p>
      <w:pPr>
        <w:spacing w:after="100"/>
      </w:pPr>
      <w:r>
        <w:rPr>
          <w:b w:val="0"/>
          <w:color w:val="888888"/>
          <w:sz w:val="18"/>
        </w:rPr>
        <w:t>Cotet, M., Poensgen, D., Krajbich, I.</w:t>
      </w:r>
    </w:p>
    <w:p>
      <w:pPr>
        <w:spacing w:after="80"/>
      </w:pPr>
      <w:r>
        <w:rPr>
          <w:b/>
          <w:color w:val="1A1A1A"/>
          <w:sz w:val="22"/>
        </w:rPr>
        <w:t xml:space="preserve">内容简介 · </w:t>
      </w:r>
      <w:r>
        <w:rPr>
          <w:b w:val="0"/>
          <w:sz w:val="22"/>
        </w:rPr>
        <w:t>This study uses behavioral experiments and eye tracking to show that people overweight immediate reward information relative to delayed reward information even when both are equally relevant, revealing a systematic bias in reinforcement learning that worsens over time and persists when learning vicariously. Gaze data provide mixed evidence for an attentional mechanism underlying this bias.</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166-026-09495-9" TargetMode="External"/><Relationship Id="rId10" Type="http://schemas.openxmlformats.org/officeDocument/2006/relationships/hyperlink" Target="https://doi.org/10.1073/pnas.2602570123" TargetMode="External"/><Relationship Id="rId11" Type="http://schemas.openxmlformats.org/officeDocument/2006/relationships/hyperlink" Target="https://doi.org/10.1073/pnas.2526798123" TargetMode="External"/><Relationship Id="rId12" Type="http://schemas.openxmlformats.org/officeDocument/2006/relationships/hyperlink" Target="https://doi.org/10.1038/s41593-026-02342-9" TargetMode="External"/><Relationship Id="rId13" Type="http://schemas.openxmlformats.org/officeDocument/2006/relationships/hyperlink" Target="https://doi.org/10.1038/s41467-026-74462-6" TargetMode="External"/><Relationship Id="rId14" Type="http://schemas.openxmlformats.org/officeDocument/2006/relationships/hyperlink" Target="https://doi.org/10.1037/met0000842" TargetMode="External"/><Relationship Id="rId15" Type="http://schemas.openxmlformats.org/officeDocument/2006/relationships/hyperlink" Target="https://doi.org/10.1371/journal.pcbi.1014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