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004B7A"/>
          <w:sz w:val="40"/>
        </w:rPr>
        <w:t>文献汇总：6月上</w:t>
      </w:r>
    </w:p>
    <w:p>
      <w:pPr>
        <w:spacing w:after="200"/>
        <w:jc w:val="center"/>
      </w:pPr>
      <w:r>
        <w:rPr>
          <w:b w:val="0"/>
          <w:color w:val="888888"/>
          <w:sz w:val="18"/>
        </w:rPr>
        <w:t>2026-06-01 → 2026-06-15 · 共 18 篇</w:t>
      </w:r>
    </w:p>
    <w:p>
      <w:pPr>
        <w:spacing w:before="480" w:after="40"/>
      </w:pPr>
      <w:r>
        <w:rPr>
          <w:b/>
          <w:color w:val="1C5D54"/>
          <w:sz w:val="30"/>
        </w:rPr>
        <w:t>Ⅰ  经济学 · Economics（8）</w:t>
      </w:r>
    </w:p>
    <w:p>
      <w:pPr>
        <w:spacing w:before="240" w:after="120"/>
      </w:pPr>
      <w:r>
        <w:rPr>
          <w:b/>
          <w:color w:val="888888"/>
          <w:sz w:val="22"/>
        </w:rPr>
        <w:t>▎ Journal of Economic Behavior &amp; Organization</w:t>
      </w:r>
    </w:p>
    <w:p>
      <w:pPr>
        <w:spacing w:after="40"/>
      </w:pPr>
      <w:r>
        <w:rPr>
          <w:b/>
          <w:color w:val="1A1A1A"/>
          <w:sz w:val="26"/>
        </w:rPr>
        <w:t xml:space="preserve">1. </w:t>
      </w:r>
      <w:hyperlink r:id="rId9">
        <w:r>
          <w:rPr>
            <w:color w:val="004B7A"/>
            <w:u w:val="single"/>
            <w:b/>
            <w:sz w:val="26"/>
          </w:rPr>
          <w:t xml:space="preserve">Decision models and online betting behavior: Comparing mean-variance, expected utility, and prospect theory</w:t>
        </w:r>
      </w:hyperlink>
    </w:p>
    <w:p>
      <w:pPr>
        <w:spacing w:after="100"/>
      </w:pPr>
      <w:r>
        <w:rPr>
          <w:b w:val="0"/>
          <w:color w:val="888888"/>
          <w:sz w:val="18"/>
        </w:rPr>
        <w:t>Reichenbach, F., Walther, M.</w:t>
      </w:r>
    </w:p>
    <w:p>
      <w:pPr>
        <w:spacing w:after="80"/>
      </w:pPr>
      <w:r>
        <w:rPr>
          <w:b/>
          <w:color w:val="1A1A1A"/>
          <w:sz w:val="22"/>
        </w:rPr>
        <w:t xml:space="preserve">内容简介 · </w:t>
      </w:r>
      <w:r>
        <w:rPr>
          <w:b w:val="0"/>
          <w:sz w:val="22"/>
        </w:rPr>
        <w:t>Using over 1.6 million betting odds from online sports betting markets, this paper estimates and compares parameters for EUT, CPT, and mean-variance models, finding that moment-based models without nonlinear probability weighting perform comparably to CPT, and that bettors show preferences for skewness and kurtosis rather than risk or loss aversion.</w:t>
      </w:r>
    </w:p>
    <w:p>
      <w:pPr>
        <w:spacing w:before="120" w:after="240"/>
        <w:jc w:val="center"/>
      </w:pPr>
      <w:r>
        <w:rPr>
          <w:b w:val="0"/>
          <w:color w:val="888888"/>
          <w:sz w:val="20"/>
        </w:rPr>
        <w:t>· · ·</w:t>
      </w:r>
    </w:p>
    <w:p>
      <w:pPr>
        <w:spacing w:after="40"/>
      </w:pPr>
      <w:r>
        <w:rPr>
          <w:b/>
          <w:color w:val="1A1A1A"/>
          <w:sz w:val="26"/>
        </w:rPr>
        <w:t xml:space="preserve">2. </w:t>
      </w:r>
      <w:hyperlink r:id="rId10">
        <w:r>
          <w:rPr>
            <w:color w:val="004B7A"/>
            <w:u w:val="single"/>
            <w:b/>
            <w:sz w:val="26"/>
          </w:rPr>
          <w:t xml:space="preserve">Magnitude effects and decreasing impatience in temporal discounting: Models, evidence, and applications</w:t>
        </w:r>
      </w:hyperlink>
    </w:p>
    <w:p>
      <w:pPr>
        <w:spacing w:after="100"/>
      </w:pPr>
      <w:r>
        <w:rPr>
          <w:b w:val="0"/>
          <w:color w:val="888888"/>
          <w:sz w:val="18"/>
        </w:rPr>
        <w:t>Baucells, M., Cillo, A.</w:t>
      </w:r>
    </w:p>
    <w:p>
      <w:pPr>
        <w:spacing w:after="80"/>
      </w:pPr>
      <w:r>
        <w:rPr>
          <w:b/>
          <w:color w:val="1A1A1A"/>
          <w:sz w:val="22"/>
        </w:rPr>
        <w:t xml:space="preserve">内容简介 · </w:t>
      </w:r>
      <w:r>
        <w:rPr>
          <w:b w:val="0"/>
          <w:sz w:val="22"/>
        </w:rPr>
        <w:t>This paper examines how the size of rewards affects temporal discounting (magnitude effects) and the pattern of decreasing impatience, reviewing models, empirical evidence, and applications of these phenomena in intertemporal choice.</w:t>
      </w:r>
    </w:p>
    <w:p>
      <w:pPr>
        <w:spacing w:before="120" w:after="240"/>
        <w:jc w:val="center"/>
      </w:pPr>
      <w:r>
        <w:rPr>
          <w:b w:val="0"/>
          <w:color w:val="888888"/>
          <w:sz w:val="20"/>
        </w:rPr>
        <w:t>· · ·</w:t>
      </w:r>
    </w:p>
    <w:p>
      <w:pPr>
        <w:spacing w:after="40"/>
      </w:pPr>
      <w:r>
        <w:rPr>
          <w:b/>
          <w:color w:val="1A1A1A"/>
          <w:sz w:val="26"/>
        </w:rPr>
        <w:t xml:space="preserve">3. </w:t>
      </w:r>
      <w:hyperlink r:id="rId11">
        <w:r>
          <w:rPr>
            <w:color w:val="004B7A"/>
            <w:u w:val="single"/>
            <w:b/>
            <w:sz w:val="26"/>
          </w:rPr>
          <w:t xml:space="preserve">Incidental emotions and financial risk-taking</w:t>
        </w:r>
      </w:hyperlink>
    </w:p>
    <w:p>
      <w:pPr>
        <w:spacing w:after="100"/>
      </w:pPr>
      <w:r>
        <w:rPr>
          <w:b w:val="0"/>
          <w:color w:val="888888"/>
          <w:sz w:val="18"/>
        </w:rPr>
        <w:t>Dong, Y., Dreber, A., Johannesson, M., Kilicgedik, G.</w:t>
      </w:r>
    </w:p>
    <w:p>
      <w:pPr>
        <w:spacing w:after="80"/>
      </w:pPr>
      <w:r>
        <w:rPr>
          <w:b/>
          <w:color w:val="1A1A1A"/>
          <w:sz w:val="22"/>
        </w:rPr>
        <w:t xml:space="preserve">内容简介 · </w:t>
      </w:r>
      <w:r>
        <w:rPr>
          <w:b w:val="0"/>
          <w:sz w:val="22"/>
        </w:rPr>
        <w:t>This paper examines how incidental (task-unrelated) emotions influence individuals' willingness to take financial risks. It likely explores how emotional states alter risk preferences, probability weighting, or gain-loss evaluations in financial decision contexts.</w:t>
      </w:r>
    </w:p>
    <w:p>
      <w:pPr>
        <w:spacing w:before="240" w:after="120"/>
      </w:pPr>
      <w:r>
        <w:rPr>
          <w:b/>
          <w:color w:val="888888"/>
          <w:sz w:val="22"/>
        </w:rPr>
        <w:t>▎ The Quarterly Journal of Economics</w:t>
      </w:r>
    </w:p>
    <w:p>
      <w:pPr>
        <w:spacing w:after="40"/>
      </w:pPr>
      <w:r>
        <w:rPr>
          <w:b/>
          <w:color w:val="1A1A1A"/>
          <w:sz w:val="26"/>
        </w:rPr>
        <w:t xml:space="preserve">4. </w:t>
      </w:r>
      <w:hyperlink r:id="rId12">
        <w:r>
          <w:rPr>
            <w:color w:val="004B7A"/>
            <w:u w:val="single"/>
            <w:b/>
            <w:sz w:val="26"/>
          </w:rPr>
          <w:t xml:space="preserve">A Cognitive Theory of Reasoning and Choice</w:t>
        </w:r>
      </w:hyperlink>
    </w:p>
    <w:p>
      <w:pPr>
        <w:spacing w:after="100"/>
      </w:pPr>
      <w:r>
        <w:rPr>
          <w:b w:val="0"/>
          <w:color w:val="888888"/>
          <w:sz w:val="18"/>
        </w:rPr>
        <w:t>Bordalo, P., Gennaioli, N., Lanzani, G., Shleifer, A.</w:t>
      </w:r>
    </w:p>
    <w:p>
      <w:pPr>
        <w:spacing w:after="80"/>
      </w:pPr>
      <w:r>
        <w:rPr>
          <w:b/>
          <w:color w:val="1A1A1A"/>
          <w:sz w:val="22"/>
        </w:rPr>
        <w:t xml:space="preserve">内容简介 · </w:t>
      </w:r>
      <w:r>
        <w:rPr>
          <w:b w:val="0"/>
          <w:sz w:val="22"/>
        </w:rPr>
        <w:t>The paper proposes a theory in which past experience drives categorization of choice problems, determining which features receive attention and thereby producing heterogeneous and unstable choices. It unifies major judgment and decision-making biases through differences in attention and representation.</w:t>
      </w:r>
    </w:p>
    <w:p>
      <w:pPr>
        <w:spacing w:before="240" w:after="120"/>
      </w:pPr>
      <w:r>
        <w:rPr>
          <w:b/>
          <w:color w:val="888888"/>
          <w:sz w:val="22"/>
        </w:rPr>
        <w:t>▎ Management Science</w:t>
      </w:r>
    </w:p>
    <w:p>
      <w:pPr>
        <w:spacing w:after="40"/>
      </w:pPr>
      <w:r>
        <w:rPr>
          <w:b/>
          <w:color w:val="1A1A1A"/>
          <w:sz w:val="26"/>
        </w:rPr>
        <w:t xml:space="preserve">5. </w:t>
      </w:r>
      <w:hyperlink r:id="rId13">
        <w:r>
          <w:rPr>
            <w:color w:val="004B7A"/>
            <w:u w:val="single"/>
            <w:b/>
            <w:sz w:val="26"/>
          </w:rPr>
          <w:t xml:space="preserve">Sequential Decision Making: From Decision Elicitation to Strategy Identification</w:t>
        </w:r>
      </w:hyperlink>
    </w:p>
    <w:p>
      <w:pPr>
        <w:spacing w:after="100"/>
      </w:pPr>
      <w:r>
        <w:rPr>
          <w:b w:val="0"/>
          <w:color w:val="888888"/>
          <w:sz w:val="18"/>
        </w:rPr>
        <w:t>Kagan, E., Leider, S., Sahin, O.</w:t>
      </w:r>
    </w:p>
    <w:p>
      <w:pPr>
        <w:spacing w:after="80"/>
      </w:pPr>
      <w:r>
        <w:rPr>
          <w:b/>
          <w:color w:val="1A1A1A"/>
          <w:sz w:val="22"/>
        </w:rPr>
        <w:t xml:space="preserve">内容简介 · </w:t>
      </w:r>
      <w:r>
        <w:rPr>
          <w:b w:val="0"/>
          <w:sz w:val="22"/>
        </w:rPr>
        <w:t>This paper introduces an experimental and econometric method to identify decision strategies in sequential choice problems (e.g., search and stopping tasks), finding that decision makers are less sensitive to state/time than optimal and tend toward more accepting policies, with elicitation format significantly affecting strategy adoption.</w:t>
      </w:r>
    </w:p>
    <w:p>
      <w:pPr>
        <w:spacing w:before="120" w:after="240"/>
        <w:jc w:val="center"/>
      </w:pPr>
      <w:r>
        <w:rPr>
          <w:b w:val="0"/>
          <w:color w:val="888888"/>
          <w:sz w:val="20"/>
        </w:rPr>
        <w:t>· · ·</w:t>
      </w:r>
    </w:p>
    <w:p>
      <w:pPr>
        <w:spacing w:after="40"/>
      </w:pPr>
      <w:r>
        <w:rPr>
          <w:b/>
          <w:color w:val="1A1A1A"/>
          <w:sz w:val="26"/>
        </w:rPr>
        <w:t xml:space="preserve">6. </w:t>
      </w:r>
      <w:hyperlink r:id="rId14">
        <w:r>
          <w:rPr>
            <w:color w:val="004B7A"/>
            <w:u w:val="single"/>
            <w:b/>
            <w:sz w:val="26"/>
          </w:rPr>
          <w:t xml:space="preserve">Measuring Probabilistic Risk Attitudes</w:t>
        </w:r>
      </w:hyperlink>
    </w:p>
    <w:p>
      <w:pPr>
        <w:spacing w:after="100"/>
      </w:pPr>
      <w:r>
        <w:rPr>
          <w:b w:val="0"/>
          <w:color w:val="888888"/>
          <w:sz w:val="18"/>
        </w:rPr>
        <w:t>Nascimento, A., Ng, C., Gonzalez, R.</w:t>
      </w:r>
    </w:p>
    <w:p>
      <w:pPr>
        <w:spacing w:after="80"/>
      </w:pPr>
      <w:r>
        <w:rPr>
          <w:b/>
          <w:color w:val="1A1A1A"/>
          <w:sz w:val="22"/>
        </w:rPr>
        <w:t xml:space="preserve">内容简介 · </w:t>
      </w:r>
      <w:r>
        <w:rPr>
          <w:b w:val="0"/>
          <w:sz w:val="22"/>
        </w:rPr>
        <w:t>This paper introduces formal, mathematically precise measures for two psychological components of probabilistic risk attitudes—attractiveness (motivational) and discriminability (cognitive)—applicable to any probability weighting function. It also examines how existing weighting function parameters relate to these two factors and formalizes their independence.</w:t>
      </w:r>
    </w:p>
    <w:p>
      <w:pPr>
        <w:spacing w:before="120" w:after="240"/>
        <w:jc w:val="center"/>
      </w:pPr>
      <w:r>
        <w:rPr>
          <w:b w:val="0"/>
          <w:color w:val="888888"/>
          <w:sz w:val="20"/>
        </w:rPr>
        <w:t>· · ·</w:t>
      </w:r>
    </w:p>
    <w:p>
      <w:pPr>
        <w:spacing w:after="40"/>
      </w:pPr>
      <w:r>
        <w:rPr>
          <w:b/>
          <w:color w:val="1A1A1A"/>
          <w:sz w:val="26"/>
        </w:rPr>
        <w:t xml:space="preserve">7. </w:t>
      </w:r>
      <w:hyperlink r:id="rId15">
        <w:r>
          <w:rPr>
            <w:color w:val="004B7A"/>
            <w:u w:val="single"/>
            <w:b/>
            <w:sz w:val="26"/>
          </w:rPr>
          <w:t xml:space="preserve">Fast and Simple Adaptive Elicitations</w:t>
        </w:r>
      </w:hyperlink>
    </w:p>
    <w:p>
      <w:pPr>
        <w:spacing w:after="100"/>
      </w:pPr>
      <w:r>
        <w:rPr>
          <w:b w:val="0"/>
          <w:color w:val="888888"/>
          <w:sz w:val="18"/>
        </w:rPr>
        <w:t>Bertani, N., Diecidue, E., Perny, P., Viappiani, P.</w:t>
      </w:r>
    </w:p>
    <w:p>
      <w:pPr>
        <w:spacing w:after="80"/>
      </w:pPr>
      <w:r>
        <w:rPr>
          <w:b/>
          <w:color w:val="1A1A1A"/>
          <w:sz w:val="22"/>
        </w:rPr>
        <w:t xml:space="preserve">内容简介 · </w:t>
      </w:r>
      <w:r>
        <w:rPr>
          <w:b w:val="0"/>
          <w:sz w:val="22"/>
        </w:rPr>
        <w:t>The paper introduces a new adaptive elicitation procedure (FSE) for measuring decision models, particularly probability weighting functions, using linear programming and splines without distributional assumptions. It demonstrates superior recovery of individual-level weighting functions and out-of-sample choice prediction compared to existing methods.</w:t>
      </w:r>
    </w:p>
    <w:p>
      <w:pPr>
        <w:spacing w:before="240" w:after="120"/>
      </w:pPr>
      <w:r>
        <w:rPr>
          <w:b/>
          <w:color w:val="888888"/>
          <w:sz w:val="22"/>
        </w:rPr>
        <w:t>▎ PNAS</w:t>
      </w:r>
    </w:p>
    <w:p>
      <w:pPr>
        <w:spacing w:after="40"/>
      </w:pPr>
      <w:r>
        <w:rPr>
          <w:b/>
          <w:color w:val="1A1A1A"/>
          <w:sz w:val="26"/>
        </w:rPr>
        <w:t xml:space="preserve">8. </w:t>
      </w:r>
      <w:hyperlink r:id="rId16">
        <w:r>
          <w:rPr>
            <w:color w:val="004B7A"/>
            <w:u w:val="single"/>
            <w:b/>
            <w:sz w:val="26"/>
          </w:rPr>
          <w:t xml:space="preserve">AI agents are sensitive to nudges</w:t>
        </w:r>
      </w:hyperlink>
    </w:p>
    <w:p>
      <w:pPr>
        <w:spacing w:after="100"/>
      </w:pPr>
      <w:r>
        <w:rPr>
          <w:b w:val="0"/>
          <w:color w:val="888888"/>
          <w:sz w:val="18"/>
        </w:rPr>
        <w:t>Cherep, M., Maes, P., Singh, N.</w:t>
      </w:r>
    </w:p>
    <w:p>
      <w:pPr>
        <w:spacing w:after="80"/>
      </w:pPr>
      <w:r>
        <w:rPr>
          <w:b/>
          <w:color w:val="1A1A1A"/>
          <w:sz w:val="22"/>
        </w:rPr>
        <w:t xml:space="preserve">内容简介 · </w:t>
      </w:r>
      <w:r>
        <w:rPr>
          <w:b w:val="0"/>
          <w:sz w:val="22"/>
        </w:rPr>
        <w:t>This paper tests how leading LLMs respond to various choice architecture interventions (defaults, nudges, information highlighting) and finds they are far more sensitive to these manipulations than humans, sometimes acquiring excessive information or ignoring it entirely. The study uses a resource-rational model of human choice as a normative baseline and highlights safety concerns about behavioral brittleness in LLM agents.</w:t>
      </w:r>
    </w:p>
    <w:p>
      <w:pPr>
        <w:spacing w:before="480" w:after="40"/>
      </w:pPr>
      <w:r>
        <w:rPr>
          <w:b/>
          <w:color w:val="8A2B3A"/>
          <w:sz w:val="30"/>
        </w:rPr>
        <w:t>Ⅱ  心理学 · Psychology（9）</w:t>
      </w:r>
    </w:p>
    <w:p>
      <w:pPr>
        <w:spacing w:before="240" w:after="120"/>
      </w:pPr>
      <w:r>
        <w:rPr>
          <w:b/>
          <w:color w:val="888888"/>
          <w:sz w:val="22"/>
        </w:rPr>
        <w:t>▎ Cognition</w:t>
      </w:r>
    </w:p>
    <w:p>
      <w:pPr>
        <w:spacing w:after="40"/>
      </w:pPr>
      <w:r>
        <w:rPr>
          <w:b/>
          <w:color w:val="1A1A1A"/>
          <w:sz w:val="26"/>
        </w:rPr>
        <w:t xml:space="preserve">9. </w:t>
      </w:r>
      <w:hyperlink r:id="rId17">
        <w:r>
          <w:rPr>
            <w:color w:val="004B7A"/>
            <w:u w:val="single"/>
            <w:b/>
            <w:sz w:val="26"/>
          </w:rPr>
          <w:t xml:space="preserve">Frequency effects in decision-making involving loss minimization</w:t>
        </w:r>
      </w:hyperlink>
    </w:p>
    <w:p>
      <w:pPr>
        <w:spacing w:after="100"/>
      </w:pPr>
      <w:r>
        <w:rPr>
          <w:b w:val="0"/>
          <w:color w:val="888888"/>
          <w:sz w:val="18"/>
        </w:rPr>
        <w:t>Worthy, D., Hu, M.</w:t>
      </w:r>
    </w:p>
    <w:p>
      <w:pPr>
        <w:spacing w:after="80"/>
      </w:pPr>
      <w:r>
        <w:rPr>
          <w:b/>
          <w:color w:val="1A1A1A"/>
          <w:sz w:val="22"/>
        </w:rPr>
        <w:t xml:space="preserve">内容简介 · </w:t>
      </w:r>
      <w:r>
        <w:rPr>
          <w:b w:val="0"/>
          <w:sz w:val="22"/>
        </w:rPr>
        <w:t>This paper investigates how frequency information affects decision-making processes when people are trying to minimize losses, exploring a domain closely tied to loss aversion and probability/frequency representation in risky choice.</w:t>
      </w:r>
    </w:p>
    <w:p>
      <w:pPr>
        <w:spacing w:before="120" w:after="240"/>
        <w:jc w:val="center"/>
      </w:pPr>
      <w:r>
        <w:rPr>
          <w:b w:val="0"/>
          <w:color w:val="888888"/>
          <w:sz w:val="20"/>
        </w:rPr>
        <w:t>· · ·</w:t>
      </w:r>
    </w:p>
    <w:p>
      <w:pPr>
        <w:spacing w:after="40"/>
      </w:pPr>
      <w:r>
        <w:rPr>
          <w:b/>
          <w:color w:val="1A1A1A"/>
          <w:sz w:val="26"/>
        </w:rPr>
        <w:t xml:space="preserve">10. </w:t>
      </w:r>
      <w:hyperlink r:id="rId18">
        <w:r>
          <w:rPr>
            <w:color w:val="004B7A"/>
            <w:u w:val="single"/>
            <w:b/>
            <w:sz w:val="26"/>
          </w:rPr>
          <w:t xml:space="preserve">Context-dependent effects of branches in decisions under risk</w:t>
        </w:r>
      </w:hyperlink>
    </w:p>
    <w:p>
      <w:pPr>
        <w:spacing w:after="100"/>
      </w:pPr>
      <w:r>
        <w:rPr>
          <w:b w:val="0"/>
          <w:color w:val="888888"/>
          <w:sz w:val="18"/>
        </w:rPr>
        <w:t>Evangelidis, I.</w:t>
      </w:r>
    </w:p>
    <w:p>
      <w:pPr>
        <w:spacing w:after="80"/>
      </w:pPr>
      <w:r>
        <w:rPr>
          <w:b/>
          <w:color w:val="1A1A1A"/>
          <w:sz w:val="22"/>
        </w:rPr>
        <w:t xml:space="preserve">内容简介 · </w:t>
      </w:r>
      <w:r>
        <w:rPr>
          <w:b w:val="0"/>
          <w:sz w:val="22"/>
        </w:rPr>
        <w:t>This paper investigates how the branching structure or context of risky options affects decisions under risk, examining context-dependent shifts in risk preferences. It likely explores how presenting lotteries with different branch structures changes how people evaluate and choose among risky options.</w:t>
      </w:r>
    </w:p>
    <w:p>
      <w:pPr>
        <w:spacing w:before="120" w:after="240"/>
        <w:jc w:val="center"/>
      </w:pPr>
      <w:r>
        <w:rPr>
          <w:b w:val="0"/>
          <w:color w:val="888888"/>
          <w:sz w:val="20"/>
        </w:rPr>
        <w:t>· · ·</w:t>
      </w:r>
    </w:p>
    <w:p>
      <w:pPr>
        <w:spacing w:after="40"/>
      </w:pPr>
      <w:r>
        <w:rPr>
          <w:b/>
          <w:color w:val="1A1A1A"/>
          <w:sz w:val="26"/>
        </w:rPr>
        <w:t xml:space="preserve">11. </w:t>
      </w:r>
      <w:hyperlink r:id="rId19">
        <w:r>
          <w:rPr>
            <w:color w:val="004B7A"/>
            <w:u w:val="single"/>
            <w:b/>
            <w:sz w:val="26"/>
          </w:rPr>
          <w:t xml:space="preserve">Delaying reward feedback does not increase the influence of information on attentional priority in visual search</w:t>
        </w:r>
      </w:hyperlink>
    </w:p>
    <w:p>
      <w:pPr>
        <w:spacing w:after="100"/>
      </w:pPr>
      <w:r>
        <w:rPr>
          <w:b w:val="0"/>
          <w:color w:val="888888"/>
          <w:sz w:val="18"/>
        </w:rPr>
        <w:t>Chow, J., Garner, K., Pearson, D., Theeuwes, J., Le Pelley, M.</w:t>
      </w:r>
    </w:p>
    <w:p>
      <w:pPr>
        <w:spacing w:after="80"/>
      </w:pPr>
      <w:r>
        <w:rPr>
          <w:b/>
          <w:color w:val="1A1A1A"/>
          <w:sz w:val="22"/>
        </w:rPr>
        <w:t xml:space="preserve">内容简介 · </w:t>
      </w:r>
      <w:r>
        <w:rPr>
          <w:b w:val="0"/>
          <w:sz w:val="22"/>
        </w:rPr>
        <w:t>Using eye-tracking in visual search tasks, this paper examines whether uncertain or diagnostic reward cues capture attention more strongly, finding robust prioritization of uncertain stimuli regardless of reward feedback delay, and interpreting this as automatic exploratory attention for learning.</w:t>
      </w:r>
    </w:p>
    <w:p>
      <w:pPr>
        <w:spacing w:before="120" w:after="240"/>
        <w:jc w:val="center"/>
      </w:pPr>
      <w:r>
        <w:rPr>
          <w:b w:val="0"/>
          <w:color w:val="888888"/>
          <w:sz w:val="20"/>
        </w:rPr>
        <w:t>· · ·</w:t>
      </w:r>
    </w:p>
    <w:p>
      <w:pPr>
        <w:spacing w:after="40"/>
      </w:pPr>
      <w:r>
        <w:rPr>
          <w:b/>
          <w:color w:val="1A1A1A"/>
          <w:sz w:val="26"/>
        </w:rPr>
        <w:t xml:space="preserve">12. </w:t>
      </w:r>
      <w:hyperlink r:id="rId20">
        <w:r>
          <w:rPr>
            <w:color w:val="004B7A"/>
            <w:u w:val="single"/>
            <w:b/>
            <w:sz w:val="26"/>
          </w:rPr>
          <w:t xml:space="preserve">A cognitive fallacy in a fish? Glass catfish, like humans, make sub-optimal choices in the Monty Hall dilemma</w:t>
        </w:r>
      </w:hyperlink>
    </w:p>
    <w:p>
      <w:pPr>
        <w:spacing w:after="100"/>
      </w:pPr>
      <w:r>
        <w:rPr>
          <w:b w:val="0"/>
          <w:color w:val="888888"/>
          <w:sz w:val="18"/>
        </w:rPr>
        <w:t>Agrillo, C., Pecunioso, A.</w:t>
      </w:r>
    </w:p>
    <w:p>
      <w:pPr>
        <w:spacing w:after="80"/>
      </w:pPr>
      <w:r>
        <w:rPr>
          <w:b/>
          <w:color w:val="1A1A1A"/>
          <w:sz w:val="22"/>
        </w:rPr>
        <w:t xml:space="preserve">内容简介 · </w:t>
      </w:r>
      <w:r>
        <w:rPr>
          <w:b w:val="0"/>
          <w:sz w:val="22"/>
        </w:rPr>
        <w:t>This study shows that glass catfish, like humans, fail to switch choices in the Monty Hall dilemma despite switching being the statistically superior strategy, suggesting that the cognitive bias of sticking with initial choices under conditioned probability scenarios may be phylogenetically widespread.</w:t>
      </w:r>
    </w:p>
    <w:p>
      <w:pPr>
        <w:spacing w:before="240" w:after="120"/>
      </w:pPr>
      <w:r>
        <w:rPr>
          <w:b/>
          <w:color w:val="888888"/>
          <w:sz w:val="22"/>
        </w:rPr>
        <w:t>▎ Journal of Behavioral Decision Making</w:t>
      </w:r>
    </w:p>
    <w:p>
      <w:pPr>
        <w:spacing w:after="40"/>
      </w:pPr>
      <w:r>
        <w:rPr>
          <w:b/>
          <w:color w:val="1A1A1A"/>
          <w:sz w:val="26"/>
        </w:rPr>
        <w:t xml:space="preserve">13. </w:t>
      </w:r>
      <w:hyperlink r:id="rId21">
        <w:r>
          <w:rPr>
            <w:color w:val="004B7A"/>
            <w:u w:val="single"/>
            <w:b/>
            <w:sz w:val="26"/>
          </w:rPr>
          <w:t xml:space="preserve">Adjustment of Adolescents and Young Adults to the Level of Risk in Ambiguous Risk‐Taking Situation</w:t>
        </w:r>
      </w:hyperlink>
    </w:p>
    <w:p>
      <w:pPr>
        <w:spacing w:after="100"/>
      </w:pPr>
      <w:r>
        <w:rPr>
          <w:b w:val="0"/>
          <w:color w:val="888888"/>
          <w:sz w:val="18"/>
        </w:rPr>
        <w:t>Moncel, C., Dauvier, B., Guiller, T., Osmont, A.</w:t>
      </w:r>
    </w:p>
    <w:p>
      <w:pPr>
        <w:spacing w:after="80"/>
      </w:pPr>
      <w:r>
        <w:rPr>
          <w:b/>
          <w:color w:val="1A1A1A"/>
          <w:sz w:val="22"/>
        </w:rPr>
        <w:t xml:space="preserve">内容简介 · </w:t>
      </w:r>
      <w:r>
        <w:rPr>
          <w:b w:val="0"/>
          <w:sz w:val="22"/>
        </w:rPr>
        <w:t>This study investigates how adolescents and young adults adjust their risk-taking behavior through feedback learning in ambiguous situations with varying levels of loss probability, finding that younger adolescents explore more but adjust less optimally in high-risk conditions.</w:t>
      </w:r>
    </w:p>
    <w:p>
      <w:pPr>
        <w:spacing w:before="240" w:after="120"/>
      </w:pPr>
      <w:r>
        <w:rPr>
          <w:b/>
          <w:color w:val="888888"/>
          <w:sz w:val="22"/>
        </w:rPr>
        <w:t>▎ PNAS</w:t>
      </w:r>
    </w:p>
    <w:p>
      <w:pPr>
        <w:spacing w:after="40"/>
      </w:pPr>
      <w:r>
        <w:rPr>
          <w:b/>
          <w:color w:val="1A1A1A"/>
          <w:sz w:val="26"/>
        </w:rPr>
        <w:t xml:space="preserve">14. </w:t>
      </w:r>
      <w:hyperlink r:id="rId22">
        <w:r>
          <w:rPr>
            <w:color w:val="004B7A"/>
            <w:u w:val="single"/>
            <w:b/>
            <w:sz w:val="26"/>
          </w:rPr>
          <w:t xml:space="preserve">Resolving Feynman’s restaurant problem reveals optimal solutions and human strategies</w:t>
        </w:r>
      </w:hyperlink>
    </w:p>
    <w:p>
      <w:pPr>
        <w:spacing w:after="100"/>
      </w:pPr>
      <w:r>
        <w:rPr>
          <w:b w:val="0"/>
          <w:color w:val="888888"/>
          <w:sz w:val="18"/>
        </w:rPr>
        <w:t>Christian, B., Russek, E., Griffiths, T.</w:t>
      </w:r>
    </w:p>
    <w:p>
      <w:pPr>
        <w:spacing w:after="80"/>
      </w:pPr>
      <w:r>
        <w:rPr>
          <w:b/>
          <w:color w:val="1A1A1A"/>
          <w:sz w:val="22"/>
        </w:rPr>
        <w:t xml:space="preserve">内容简介 · </w:t>
      </w:r>
      <w:r>
        <w:rPr>
          <w:b w:val="0"/>
          <w:sz w:val="22"/>
        </w:rPr>
        <w:t>This paper deciphers and solves Feynman's restaurant problem (an explore-exploit optimal stopping task), proves optimality of decreasing switching thresholds, and tests human behavior in a preregistered experiment showing people use near-linear thresholds sensitive to the underlying quality distribution but explore more than predicted. It bridges normative optimal stopping theory with descriptive human decision-making strategies under uncertainty.</w:t>
      </w:r>
    </w:p>
    <w:p>
      <w:pPr>
        <w:spacing w:before="240" w:after="120"/>
      </w:pPr>
      <w:r>
        <w:rPr>
          <w:b/>
          <w:color w:val="888888"/>
          <w:sz w:val="22"/>
        </w:rPr>
        <w:t>▎ Psychological Methods</w:t>
      </w:r>
    </w:p>
    <w:p>
      <w:pPr>
        <w:spacing w:after="40"/>
      </w:pPr>
      <w:r>
        <w:rPr>
          <w:b/>
          <w:color w:val="1A1A1A"/>
          <w:sz w:val="26"/>
        </w:rPr>
        <w:t xml:space="preserve">15. </w:t>
      </w:r>
      <w:hyperlink r:id="rId23">
        <w:r>
          <w:rPr>
            <w:color w:val="004B7A"/>
            <w:u w:val="single"/>
            <w:b/>
            <w:sz w:val="26"/>
          </w:rPr>
          <w:t xml:space="preserve">Testing and improving the robustness of amortized bayesian inference for cognitive models.</w:t>
        </w:r>
      </w:hyperlink>
    </w:p>
    <w:p>
      <w:pPr>
        <w:spacing w:after="100"/>
      </w:pPr>
      <w:r>
        <w:rPr>
          <w:b w:val="0"/>
          <w:color w:val="888888"/>
          <w:sz w:val="18"/>
        </w:rPr>
        <w:t>Wu, Y., Radev, S., Tuerlinckx, F.</w:t>
      </w:r>
    </w:p>
    <w:p>
      <w:pPr>
        <w:spacing w:after="80"/>
      </w:pPr>
      <w:r>
        <w:rPr>
          <w:b/>
          <w:color w:val="1A1A1A"/>
          <w:sz w:val="22"/>
        </w:rPr>
        <w:t xml:space="preserve">内容简介 · </w:t>
      </w:r>
      <w:r>
        <w:rPr>
          <w:b w:val="0"/>
          <w:sz w:val="22"/>
        </w:rPr>
        <w:t>The paper develops and tests a data augmentation approach to make amortized Bayesian inference more robust to contaminated observations when estimating cognitive model parameters, demonstrated on the drift diffusion model. It shows that training neural density estimators with Cauchy-distributed contaminants substantially improves robustness without major accuracy loss.</w:t>
      </w:r>
    </w:p>
    <w:p>
      <w:pPr>
        <w:spacing w:before="240" w:after="120"/>
      </w:pPr>
      <w:r>
        <w:rPr>
          <w:b/>
          <w:color w:val="888888"/>
          <w:sz w:val="22"/>
        </w:rPr>
        <w:t>▎ Memory &amp; Cognition</w:t>
      </w:r>
    </w:p>
    <w:p>
      <w:pPr>
        <w:spacing w:after="40"/>
      </w:pPr>
      <w:r>
        <w:rPr>
          <w:b/>
          <w:color w:val="1A1A1A"/>
          <w:sz w:val="26"/>
        </w:rPr>
        <w:t xml:space="preserve">16. </w:t>
      </w:r>
      <w:hyperlink r:id="rId24">
        <w:r>
          <w:rPr>
            <w:color w:val="004B7A"/>
            <w:u w:val="single"/>
            <w:b/>
            <w:sz w:val="26"/>
          </w:rPr>
          <w:t xml:space="preserve">Thinking longer versus thinking better: Deliberation versus association</w:t>
        </w:r>
      </w:hyperlink>
    </w:p>
    <w:p>
      <w:pPr>
        <w:spacing w:after="100"/>
      </w:pPr>
      <w:r>
        <w:rPr>
          <w:b w:val="0"/>
          <w:color w:val="888888"/>
          <w:sz w:val="18"/>
        </w:rPr>
        <w:t>Markovits, H., Bergeron, E., Gagnon-St-Pierre, E.</w:t>
      </w:r>
    </w:p>
    <w:p>
      <w:pPr>
        <w:spacing w:after="80"/>
      </w:pPr>
      <w:r>
        <w:rPr>
          <w:b/>
          <w:color w:val="1A1A1A"/>
          <w:sz w:val="22"/>
        </w:rPr>
        <w:t xml:space="preserve">内容简介 · </w:t>
      </w:r>
      <w:r>
        <w:rPr>
          <w:b w:val="0"/>
          <w:sz w:val="22"/>
        </w:rPr>
        <w:t>The paper examines the distinction between deliberation (thinking longer) and association (thinking better/differently), likely exploring how these different cognitive modes influence decision outcomes and response times.</w:t>
      </w:r>
    </w:p>
    <w:p>
      <w:pPr>
        <w:spacing w:before="120" w:after="240"/>
        <w:jc w:val="center"/>
      </w:pPr>
      <w:r>
        <w:rPr>
          <w:b w:val="0"/>
          <w:color w:val="888888"/>
          <w:sz w:val="20"/>
        </w:rPr>
        <w:t>· · ·</w:t>
      </w:r>
    </w:p>
    <w:p>
      <w:pPr>
        <w:spacing w:after="40"/>
      </w:pPr>
      <w:r>
        <w:rPr>
          <w:b/>
          <w:color w:val="1A1A1A"/>
          <w:sz w:val="26"/>
        </w:rPr>
        <w:t xml:space="preserve">17. </w:t>
      </w:r>
      <w:hyperlink r:id="rId25">
        <w:r>
          <w:rPr>
            <w:color w:val="004B7A"/>
            <w:u w:val="single"/>
            <w:b/>
            <w:sz w:val="26"/>
          </w:rPr>
          <w:t xml:space="preserve">The hidden threat: Attending to passive risks heightens fear and risk perception</w:t>
        </w:r>
      </w:hyperlink>
    </w:p>
    <w:p>
      <w:pPr>
        <w:spacing w:after="100"/>
      </w:pPr>
      <w:r>
        <w:rPr>
          <w:b w:val="0"/>
          <w:color w:val="888888"/>
          <w:sz w:val="18"/>
        </w:rPr>
        <w:t>Krava, L., Carmeli, R., Bereby-Meyer, Y.</w:t>
      </w:r>
    </w:p>
    <w:p>
      <w:pPr>
        <w:spacing w:after="80"/>
      </w:pPr>
      <w:r>
        <w:rPr>
          <w:b/>
          <w:color w:val="1A1A1A"/>
          <w:sz w:val="22"/>
        </w:rPr>
        <w:t xml:space="preserve">内容简介 · </w:t>
      </w:r>
      <w:r>
        <w:rPr>
          <w:b w:val="0"/>
          <w:sz w:val="22"/>
        </w:rPr>
        <w:t>This paper examines how directing attention toward passive (vs. active) risks affects fear responses and risk perception. It links attentional focus to subjective risk evaluation, relevant to both risk perception research and attention-allocation effects on judgment.</w:t>
      </w:r>
    </w:p>
    <w:p>
      <w:pPr>
        <w:spacing w:before="480" w:after="40"/>
      </w:pPr>
      <w:r>
        <w:rPr>
          <w:b/>
          <w:color w:val="3D3A78"/>
          <w:sz w:val="30"/>
        </w:rPr>
        <w:t>Ⅲ  神经科学 · Neuroscience（1）</w:t>
      </w:r>
    </w:p>
    <w:p>
      <w:pPr>
        <w:spacing w:before="240" w:after="120"/>
      </w:pPr>
      <w:r>
        <w:rPr>
          <w:b/>
          <w:color w:val="888888"/>
          <w:sz w:val="22"/>
        </w:rPr>
        <w:t>▎ PLOS Computational Biology</w:t>
      </w:r>
    </w:p>
    <w:p>
      <w:pPr>
        <w:spacing w:after="40"/>
      </w:pPr>
      <w:r>
        <w:rPr>
          <w:b/>
          <w:color w:val="1A1A1A"/>
          <w:sz w:val="26"/>
        </w:rPr>
        <w:t xml:space="preserve">18. </w:t>
      </w:r>
      <w:hyperlink r:id="rId26">
        <w:r>
          <w:rPr>
            <w:color w:val="004B7A"/>
            <w:u w:val="single"/>
            <w:b/>
            <w:sz w:val="26"/>
          </w:rPr>
          <w:t xml:space="preserve">Catecholamine precursor modulation of human exploration: Evidence from a large gender-balanced sample</w:t>
        </w:r>
      </w:hyperlink>
    </w:p>
    <w:p>
      <w:pPr>
        <w:spacing w:after="100"/>
      </w:pPr>
      <w:r>
        <w:rPr>
          <w:b w:val="0"/>
          <w:color w:val="888888"/>
          <w:sz w:val="18"/>
        </w:rPr>
        <w:t>Brands, A., Knauth, K., Mathar, D., Roedder, T., Lisner, K., Peters, J.</w:t>
      </w:r>
    </w:p>
    <w:p>
      <w:pPr>
        <w:spacing w:after="80"/>
      </w:pPr>
      <w:r>
        <w:rPr>
          <w:b/>
          <w:color w:val="1A1A1A"/>
          <w:sz w:val="22"/>
        </w:rPr>
        <w:t xml:space="preserve">内容简介 · </w:t>
      </w:r>
      <w:r>
        <w:rPr>
          <w:b w:val="0"/>
          <w:sz w:val="22"/>
        </w:rPr>
        <w:t>This study investigates how the catecholamine precursor Tyrosine affects reinforcement learning and exploration-exploitation trade-offs in a within-subjects design, finding that Tyrosine improves performance by increasing value-driven exploitation and reducing directed exploration, as revealed through computational modeling.</w:t>
      </w:r>
    </w:p>
    <w:p>
      <w:pPr>
        <w:spacing w:before="320" w:after="0"/>
        <w:jc w:val="center"/>
      </w:pPr>
      <w:r>
        <w:rPr>
          <w:b w:val="0"/>
          <w:color w:val="888888"/>
          <w:sz w:val="18"/>
        </w:rPr>
        <w:t>点击文末「阅读原文」查看全部论文与可点击的 DOI 链接。</w:t>
      </w:r>
    </w:p>
    <w:p>
      <w:pPr>
        <w:jc w:val="center"/>
      </w:pPr>
      <w:r>
        <w:rPr>
          <w:b w:val="0"/>
          <w:color w:val="888888"/>
          <w:sz w:val="16"/>
        </w:rPr>
        <w:t>由自动化文献管线生成；摘要与推荐理由由模型自动生成，可能不完整，请以原文为准。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16/j.jebo.2026.107563" TargetMode="External"/><Relationship Id="rId10" Type="http://schemas.openxmlformats.org/officeDocument/2006/relationships/hyperlink" Target="https://doi.org/10.1016/j.jebo.2026.107562" TargetMode="External"/><Relationship Id="rId11" Type="http://schemas.openxmlformats.org/officeDocument/2006/relationships/hyperlink" Target="https://doi.org/10.1016/j.jebo.2026.107556" TargetMode="External"/><Relationship Id="rId12" Type="http://schemas.openxmlformats.org/officeDocument/2006/relationships/hyperlink" Target="https://doi.org/10.1093/qje/qjag023" TargetMode="External"/><Relationship Id="rId13" Type="http://schemas.openxmlformats.org/officeDocument/2006/relationships/hyperlink" Target="https://doi.org/10.1287/mnsc.2023.02381" TargetMode="External"/><Relationship Id="rId14" Type="http://schemas.openxmlformats.org/officeDocument/2006/relationships/hyperlink" Target="https://doi.org/10.1287/mnsc.2024.04870" TargetMode="External"/><Relationship Id="rId15" Type="http://schemas.openxmlformats.org/officeDocument/2006/relationships/hyperlink" Target="https://doi.org/10.1287/mnsc.2025.01348" TargetMode="External"/><Relationship Id="rId16" Type="http://schemas.openxmlformats.org/officeDocument/2006/relationships/hyperlink" Target="https://doi.org/10.1073/pnas.2537030123" TargetMode="External"/><Relationship Id="rId17" Type="http://schemas.openxmlformats.org/officeDocument/2006/relationships/hyperlink" Target="https://doi.org/10.1016/j.cognition.2026.106449" TargetMode="External"/><Relationship Id="rId18" Type="http://schemas.openxmlformats.org/officeDocument/2006/relationships/hyperlink" Target="https://doi.org/10.1016/j.cognition.2026.106442" TargetMode="External"/><Relationship Id="rId19" Type="http://schemas.openxmlformats.org/officeDocument/2006/relationships/hyperlink" Target="https://doi.org/10.1016/j.cognition.2026.106447" TargetMode="External"/><Relationship Id="rId20" Type="http://schemas.openxmlformats.org/officeDocument/2006/relationships/hyperlink" Target="https://doi.org/10.1016/j.cognition.2026.106438" TargetMode="External"/><Relationship Id="rId21" Type="http://schemas.openxmlformats.org/officeDocument/2006/relationships/hyperlink" Target="https://doi.org/10.1002/bdm.70086" TargetMode="External"/><Relationship Id="rId22" Type="http://schemas.openxmlformats.org/officeDocument/2006/relationships/hyperlink" Target="https://doi.org/10.1073/pnas.2509612123" TargetMode="External"/><Relationship Id="rId23" Type="http://schemas.openxmlformats.org/officeDocument/2006/relationships/hyperlink" Target="https://doi.org/10.1037/met0000814" TargetMode="External"/><Relationship Id="rId24" Type="http://schemas.openxmlformats.org/officeDocument/2006/relationships/hyperlink" Target="https://doi.org/10.3758/s13421-026-01905-2" TargetMode="External"/><Relationship Id="rId25" Type="http://schemas.openxmlformats.org/officeDocument/2006/relationships/hyperlink" Target="https://doi.org/10.3758/s13421-026-01904-3" TargetMode="External"/><Relationship Id="rId26" Type="http://schemas.openxmlformats.org/officeDocument/2006/relationships/hyperlink" Target="https://doi.org/10.1371/journal.pcbi.10143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