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bidi w:val="1"/>
        <w:ind w:left="794" w:right="0" w:firstLine="0"/>
        <w:jc w:val="center"/>
        <w:rPr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i w:val="1"/>
          <w:smallCaps w:val="1"/>
          <w:sz w:val="24"/>
          <w:szCs w:val="24"/>
          <w:vertAlign w:val="baseline"/>
          <w:rtl w:val="1"/>
        </w:rPr>
        <w:t xml:space="preserve">תיק</w:t>
      </w:r>
      <w:r w:rsidDel="00000000" w:rsidR="00000000" w:rsidRPr="00000000">
        <w:rPr>
          <w:b w:val="1"/>
          <w:i w:val="1"/>
          <w:smallCaps w:val="1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b w:val="1"/>
          <w:i w:val="1"/>
          <w:smallCaps w:val="1"/>
          <w:sz w:val="24"/>
          <w:szCs w:val="24"/>
          <w:vertAlign w:val="baseline"/>
          <w:rtl w:val="1"/>
        </w:rPr>
        <w:t xml:space="preserve">מסמך</w:t>
      </w:r>
      <w:r w:rsidDel="00000000" w:rsidR="00000000" w:rsidRPr="00000000">
        <w:rPr>
          <w:b w:val="1"/>
          <w:i w:val="1"/>
          <w:smallCaps w:val="1"/>
          <w:sz w:val="24"/>
          <w:szCs w:val="24"/>
          <w:vertAlign w:val="baseline"/>
          <w:rtl w:val="1"/>
        </w:rPr>
        <w:t xml:space="preserve">) </w:t>
      </w:r>
      <w:r w:rsidDel="00000000" w:rsidR="00000000" w:rsidRPr="00000000">
        <w:rPr>
          <w:b w:val="1"/>
          <w:i w:val="1"/>
          <w:smallCaps w:val="1"/>
          <w:sz w:val="24"/>
          <w:szCs w:val="24"/>
          <w:vertAlign w:val="baseline"/>
          <w:rtl w:val="1"/>
        </w:rPr>
        <w:t xml:space="preserve">ייזום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720" w:before="120" w:line="240" w:lineRule="auto"/>
        <w:ind w:left="794" w:right="0" w:hanging="794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Signz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מתרגם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שפת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הסימנים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color="000000" w:space="8" w:sz="6" w:val="single"/>
          <w:left w:color="000000" w:space="8" w:sz="6" w:val="single"/>
          <w:bottom w:color="000000" w:space="8" w:sz="6" w:val="single"/>
          <w:right w:color="000000" w:space="8" w:sz="6" w:val="single"/>
          <w:between w:space="0" w:sz="0" w:val="nil"/>
        </w:pBdr>
        <w:shd w:fill="auto" w:val="clear"/>
        <w:bidi w:val="1"/>
        <w:spacing w:after="0" w:before="120" w:line="240" w:lineRule="auto"/>
        <w:ind w:left="794" w:right="79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להנגשת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הסימנים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לקהל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בעזרת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ולמידת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במקביל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לשיפור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המשתמשים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color="000000" w:space="8" w:sz="6" w:val="single"/>
          <w:left w:color="000000" w:space="8" w:sz="6" w:val="single"/>
          <w:bottom w:color="000000" w:space="8" w:sz="6" w:val="single"/>
          <w:right w:color="000000" w:space="8" w:sz="6" w:val="single"/>
          <w:between w:space="0" w:sz="0" w:val="nil"/>
        </w:pBdr>
        <w:shd w:fill="auto" w:val="clear"/>
        <w:bidi w:val="1"/>
        <w:spacing w:after="0" w:before="120" w:line="240" w:lineRule="auto"/>
        <w:ind w:left="794" w:right="79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בגלופה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מותנה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ברישוי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תוכן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העניינים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0. 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91"/>
            </w:tabs>
            <w:bidi w:val="1"/>
            <w:spacing w:after="0" w:before="120" w:line="240" w:lineRule="auto"/>
            <w:ind w:left="794" w:right="794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1"/>
            </w:rPr>
            <w:t xml:space="preserve">מנהלה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1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91"/>
            </w:tabs>
            <w:bidi w:val="1"/>
            <w:spacing w:after="0" w:before="0" w:line="240" w:lineRule="auto"/>
            <w:ind w:left="794" w:right="794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1"/>
            </w:rPr>
            <w:t xml:space="preserve">1. 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1"/>
            </w:rPr>
            <w:t xml:space="preserve">יעדים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1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91"/>
            </w:tabs>
            <w:bidi w:val="1"/>
            <w:spacing w:after="0" w:before="0" w:line="240" w:lineRule="auto"/>
            <w:ind w:left="794" w:right="794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1"/>
            </w:rPr>
            <w:t xml:space="preserve">2. 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1"/>
            </w:rPr>
            <w:t xml:space="preserve">יישום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1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91"/>
            </w:tabs>
            <w:bidi w:val="1"/>
            <w:spacing w:after="0" w:before="0" w:line="240" w:lineRule="auto"/>
            <w:ind w:left="794" w:right="794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91"/>
            </w:tabs>
            <w:bidi w:val="1"/>
            <w:spacing w:after="120" w:before="0" w:line="240" w:lineRule="auto"/>
            <w:ind w:left="794" w:right="794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7551.0" w:type="dxa"/>
        <w:jc w:val="center"/>
        <w:tblLayout w:type="fixed"/>
        <w:tblLook w:val="0000"/>
      </w:tblPr>
      <w:tblGrid>
        <w:gridCol w:w="2655"/>
        <w:gridCol w:w="1966"/>
        <w:gridCol w:w="364"/>
        <w:gridCol w:w="365"/>
        <w:gridCol w:w="365"/>
        <w:gridCol w:w="1836"/>
        <w:tblGridChange w:id="0">
          <w:tblGrid>
            <w:gridCol w:w="2655"/>
            <w:gridCol w:w="1966"/>
            <w:gridCol w:w="364"/>
            <w:gridCol w:w="365"/>
            <w:gridCol w:w="365"/>
            <w:gridCol w:w="183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סימול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המערכת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Signz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מנהל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הפרויקט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לקוח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מומחה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היישום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היקף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משוער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המערכת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המסמך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נכתב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בתאריך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09/11/19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אומת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ונבדק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3f3f3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בתאריך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בשיקוף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שנערך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3f3f3" w:val="clear"/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בתאריך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השתתפו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Style w:val="Heading2"/>
        <w:bidi w:val="1"/>
        <w:ind w:left="795" w:right="0" w:firstLine="0"/>
        <w:jc w:val="both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0.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מנהלה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360" w:lineRule="auto"/>
        <w:ind w:left="39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שותפים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לפיתוח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אמצעים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להנגשת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התקשורת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מוגבלויות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ואילמים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בסביבת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מובייל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360" w:lineRule="auto"/>
        <w:ind w:left="39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החברה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מגבלות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התקשורת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מוגבלויות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מתקיימים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בתקשורת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קרוביהם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למוסדות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שירותים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360" w:lineRule="auto"/>
        <w:ind w:left="39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בימינו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לתקשר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מוגבלות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שלישי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שיעזור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360" w:lineRule="auto"/>
        <w:ind w:left="39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הפרוייקט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העיקרי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ברגע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פיתוח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לשפה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פלטפורמה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ללימוד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הסימנים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וממשק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להעלאת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שיפור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האלגוריתם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יתבסס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המשתמשים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6">
      <w:pPr>
        <w:pStyle w:val="Heading2"/>
        <w:bidi w:val="1"/>
        <w:ind w:left="795" w:right="0" w:firstLine="0"/>
        <w:jc w:val="both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1.  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יעדים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color="000000" w:space="6" w:sz="18" w:val="single"/>
          <w:left w:color="000000" w:space="6" w:sz="18" w:val="single"/>
          <w:bottom w:color="000000" w:space="6" w:sz="18" w:val="single"/>
          <w:right w:color="000000" w:space="6" w:sz="18" w:val="single"/>
          <w:between w:space="0" w:sz="0" w:val="nil"/>
        </w:pBdr>
        <w:shd w:fill="cccccc" w:val="clear"/>
        <w:bidi w:val="1"/>
        <w:spacing w:after="120" w:before="120" w:line="240" w:lineRule="auto"/>
        <w:ind w:left="795" w:right="795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סעיפים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המסומנים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סעיפי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חובה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להחלטות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הארגון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58">
      <w:pPr>
        <w:pStyle w:val="Heading3"/>
        <w:bidi w:val="1"/>
        <w:ind w:left="794" w:right="0" w:firstLine="0"/>
        <w:jc w:val="both"/>
        <w:rPr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1.1</w:t>
        <w:tab/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לקוח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/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מומחה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היישום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bidi w:val="1"/>
        <w:ind w:left="1078" w:right="0" w:firstLine="283.9999999999999"/>
        <w:jc w:val="both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1.1.1</w:t>
        <w:tab/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לקוח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 / 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משתמש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עיקרי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7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קהל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הסימנים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המוגבלויות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קרוביהם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שחפץ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ולתרגל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הסימנים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5B">
      <w:pPr>
        <w:pStyle w:val="Heading3"/>
        <w:bidi w:val="1"/>
        <w:ind w:left="794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1.2</w:t>
        <w:tab/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יעדים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ומטרות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t3h5sf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להנגיש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התקשורת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מוגבלויות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הסימנים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המוגבלויות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לשפה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נרצה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שקהל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המשתמשים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בשיפור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למידתן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ושיפור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האלגוריתם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הלמידה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לטובת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בעתיד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D">
      <w:pPr>
        <w:pStyle w:val="Heading3"/>
        <w:bidi w:val="1"/>
        <w:ind w:left="794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1.3</w:t>
        <w:tab/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בעיות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d34og8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העיקרית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אלגוריתם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יזהה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הסימנים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וידע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להבדיל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הסימנים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ולהחזיר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המתאימה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F">
      <w:pPr>
        <w:pStyle w:val="Heading3"/>
        <w:bidi w:val="1"/>
        <w:ind w:left="794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1.4</w:t>
        <w:tab/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השתלבות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ביעדי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הארגון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  - 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הקשר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ארגוני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 / 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עסקי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leftMargin">
              <wp:posOffset>588645</wp:posOffset>
            </wp:positionH>
            <wp:positionV relativeFrom="topMargin">
              <wp:posOffset>4624705</wp:posOffset>
            </wp:positionV>
            <wp:extent cx="4581525" cy="1981200"/>
            <wp:effectExtent b="0" l="0" r="0" t="0"/>
            <wp:wrapSquare wrapText="bothSides" distB="0" distT="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98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725160" cy="387731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877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s8eyo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numPr>
          <w:ilvl w:val="1"/>
          <w:numId w:val="2"/>
        </w:numPr>
        <w:bidi w:val="1"/>
        <w:ind w:left="405" w:right="0" w:hanging="405"/>
        <w:jc w:val="both"/>
        <w:rPr/>
      </w:pPr>
      <w:r w:rsidDel="00000000" w:rsidR="00000000" w:rsidRPr="00000000">
        <w:rPr>
          <w:b w:val="1"/>
          <w:smallCaps w:val="1"/>
          <w:vertAlign w:val="baseline"/>
          <w:rtl w:val="1"/>
        </w:rPr>
        <w:t xml:space="preserve">תכנית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עבודה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שנתית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75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1.5.1.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לשבועיים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בנוכחות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המחלקות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ותתי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המחלקות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1837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התקדמות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המחלקות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מהישיבה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1837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לישיבה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1837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במידת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1837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הערכה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דרכי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ויעד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מחלקתי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הושג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1476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1837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פיתוח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אנדרואיד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1837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אלגוריתם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הסימנים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1837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17dp8vu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מאגר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ומיונן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1476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הכשרת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צוותים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1837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פיתוח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אנדרואיד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במידת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1837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הכשרת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צוותי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תמיכה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בתפעול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1837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למידת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הלמידה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אלגוריתם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וממשקו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לאפליקציה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numPr>
          <w:ilvl w:val="1"/>
          <w:numId w:val="2"/>
        </w:numPr>
        <w:bidi w:val="1"/>
        <w:ind w:left="405" w:right="0" w:hanging="405"/>
        <w:jc w:val="both"/>
        <w:rPr/>
      </w:pPr>
      <w:r w:rsidDel="00000000" w:rsidR="00000000" w:rsidRPr="00000000">
        <w:rPr>
          <w:b w:val="1"/>
          <w:smallCaps w:val="1"/>
          <w:vertAlign w:val="baseline"/>
          <w:rtl w:val="1"/>
        </w:rPr>
        <w:t xml:space="preserve">ישימות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ועלות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/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תועלת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1.6.1.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יישומינו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מיועד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המריץ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אנדרואיד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בעתיד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נשקול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פיתוח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בסביבת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הקהל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4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1.6.2.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תועלת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במחלקות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ביעילות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המירבית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יכולתיהם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הקיימות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לחסכון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הכשרה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והטמעה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יישומינו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ינגיש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למידת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שהמשתמש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בקורסים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המוסד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יישומינו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יקצר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באינטרנט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יתרגם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rdcrj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numPr>
          <w:ilvl w:val="1"/>
          <w:numId w:val="2"/>
        </w:numPr>
        <w:bidi w:val="1"/>
        <w:ind w:left="405" w:right="0" w:hanging="405"/>
        <w:jc w:val="both"/>
        <w:rPr/>
      </w:pPr>
      <w:r w:rsidDel="00000000" w:rsidR="00000000" w:rsidRPr="00000000">
        <w:rPr>
          <w:b w:val="1"/>
          <w:smallCaps w:val="1"/>
          <w:vertAlign w:val="baseline"/>
          <w:rtl w:val="1"/>
        </w:rPr>
        <w:t xml:space="preserve">אופק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הזמן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1125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ישיבת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מנהלי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מחלקות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ותתי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מחלקות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לשבועיים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1125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12.01.20.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1125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מועד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קריטי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19.01.20.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8886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8"/>
        <w:gridCol w:w="2960"/>
        <w:gridCol w:w="2968"/>
        <w:tblGridChange w:id="0">
          <w:tblGrid>
            <w:gridCol w:w="2958"/>
            <w:gridCol w:w="2960"/>
            <w:gridCol w:w="296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20" w:line="240" w:lineRule="auto"/>
              <w:ind w:left="0" w:right="0" w:firstLine="0"/>
              <w:jc w:val="both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שלב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20" w:line="240" w:lineRule="auto"/>
              <w:ind w:left="0" w:right="0" w:firstLine="0"/>
              <w:jc w:val="both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תוך</w:t>
            </w: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כמה</w:t>
            </w: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זמן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20" w:line="240" w:lineRule="auto"/>
              <w:ind w:left="0" w:right="0" w:firstLine="0"/>
              <w:jc w:val="both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אישורים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20" w:line="240" w:lineRule="auto"/>
              <w:ind w:left="0" w:right="0" w:firstLine="0"/>
              <w:jc w:val="both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גמר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ניתוח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20" w:line="240" w:lineRule="auto"/>
              <w:ind w:left="0" w:right="0" w:firstLine="0"/>
              <w:jc w:val="both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שבועיים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20" w:line="240" w:lineRule="auto"/>
              <w:ind w:left="0" w:right="0" w:firstLine="0"/>
              <w:jc w:val="both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מתאריך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אישור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הפרוייקט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ע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"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י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ההנהלה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20" w:line="240" w:lineRule="auto"/>
              <w:ind w:left="0" w:right="0" w:firstLine="0"/>
              <w:jc w:val="both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פיתוח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יישום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20" w:line="240" w:lineRule="auto"/>
              <w:ind w:left="0" w:right="0" w:firstLine="0"/>
              <w:jc w:val="both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חודש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20" w:line="240" w:lineRule="auto"/>
              <w:ind w:left="0" w:right="0" w:firstLine="0"/>
              <w:jc w:val="both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מתאריך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גמר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ניתוח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20" w:line="240" w:lineRule="auto"/>
              <w:ind w:left="0" w:right="0" w:firstLine="0"/>
              <w:jc w:val="both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בניית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מאגר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תמונות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סימנים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20" w:line="240" w:lineRule="auto"/>
              <w:ind w:left="0" w:right="0" w:firstLine="0"/>
              <w:jc w:val="both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שבוע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מתאריך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גמר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ניתוח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20" w:line="240" w:lineRule="auto"/>
              <w:ind w:left="0" w:right="0" w:firstLine="0"/>
              <w:jc w:val="both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פיתוח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/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איתור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אלגוריתם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/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מנוע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למידה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20" w:line="240" w:lineRule="auto"/>
              <w:ind w:left="0" w:right="0" w:firstLine="0"/>
              <w:jc w:val="both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חודש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20" w:line="240" w:lineRule="auto"/>
              <w:ind w:left="0" w:right="0" w:firstLine="0"/>
              <w:jc w:val="both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מתאריך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גמר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ניתוח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20" w:line="240" w:lineRule="auto"/>
              <w:ind w:left="0" w:right="0" w:firstLine="0"/>
              <w:jc w:val="both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לימוד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האלגוריתם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20" w:line="240" w:lineRule="auto"/>
              <w:ind w:left="0" w:right="0" w:firstLine="0"/>
              <w:jc w:val="both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שבועיים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20" w:line="240" w:lineRule="auto"/>
              <w:ind w:left="0" w:right="0" w:firstLine="0"/>
              <w:jc w:val="both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מתאריך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בניית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המאגר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ואיתור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מנוע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למידה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(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המאוחר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מהשניים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20" w:line="240" w:lineRule="auto"/>
              <w:ind w:left="0" w:right="0" w:firstLine="0"/>
              <w:jc w:val="both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ממשוק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האלגוריתם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ליישום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20" w:line="240" w:lineRule="auto"/>
              <w:ind w:left="0" w:right="0" w:firstLine="0"/>
              <w:jc w:val="both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שבוע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20" w:line="240" w:lineRule="auto"/>
              <w:ind w:left="0" w:right="0" w:firstLine="0"/>
              <w:jc w:val="both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מתאריך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גמר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פיתוח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יישום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ולימוד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האלגוריתם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6in1rg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bidi w:val="1"/>
        <w:ind w:left="795" w:right="0" w:firstLine="0"/>
        <w:jc w:val="both"/>
        <w:rPr>
          <w:vertAlign w:val="baseline"/>
        </w:rPr>
      </w:pPr>
      <w:bookmarkStart w:colFirst="0" w:colLast="0" w:name="_lnxbz9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2.  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יישום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bidi w:val="1"/>
        <w:ind w:left="794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2.1 *</w:t>
        <w:tab/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אופי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ומצב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כללי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של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היישום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4"/>
        <w:bidi w:val="1"/>
        <w:ind w:left="1078" w:right="0" w:firstLine="283.9999999999999"/>
        <w:jc w:val="both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2.1.1 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מצב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קיים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7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לתקשר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מוגבלות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1515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מותאם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במוסד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המתמחה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בנושא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1515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מאנשים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1515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ממדריכים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סרטונים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וכדומה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7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מדרכים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נתקל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ברחוב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מוגבלות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ונרצה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לתקשר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עימו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7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ונביט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נושא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ההנגשה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במוסדות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ישנם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לעצמם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להנגיש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שירותיהן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לציבור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ישנם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הגיעו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ועניין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לממש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זכויותיהם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בנושאים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AD">
      <w:pPr>
        <w:pStyle w:val="Heading4"/>
        <w:bidi w:val="1"/>
        <w:ind w:left="1078" w:right="0" w:firstLine="283.9999999999999"/>
        <w:jc w:val="both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2.1.2</w:t>
        <w:tab/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אופי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המערכת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וסוגה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7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ליישום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עיקריים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1515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ותרגום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האלגוריתם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1515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תפריט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למידת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למעוניינים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בלמידת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הסימנים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1515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35nkun2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הרחבת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מאגר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ושיפור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האלגוריתם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2">
      <w:pPr>
        <w:pStyle w:val="Heading3"/>
        <w:bidi w:val="1"/>
        <w:ind w:left="794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2.2</w:t>
        <w:tab/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תיחום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חיצוני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: 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משתמשים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ומערכות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משיקות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המעוניינים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המעוניינים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לשפר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כישוריהם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הסימנים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המעוניינים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בשיפור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ופיתוח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מסעיפים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הרשאות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מיוחדות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למשתמש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מנהל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בסביבת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לסוגי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הרשאות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תומך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ולהעשיר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מאגר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התמונות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הרשאה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הרשאה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נוספת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ולמידת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נדרשת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ksv4uv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bidi w:val="1"/>
        <w:ind w:left="794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2.3</w:t>
        <w:tab/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ממשק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תפעולי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כישורים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הנדרשים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לתפעול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בסיסי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בתפעול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חכם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בסיסי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הרשאות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מהמכשיר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44sinio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מסויימות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C3">
      <w:pPr>
        <w:pStyle w:val="Heading3"/>
        <w:bidi w:val="1"/>
        <w:ind w:left="794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2.4</w:t>
        <w:tab/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תהליכים</w:t>
      </w: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8889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56"/>
        <w:gridCol w:w="4433"/>
        <w:tblGridChange w:id="0">
          <w:tblGrid>
            <w:gridCol w:w="4456"/>
            <w:gridCol w:w="4433"/>
          </w:tblGrid>
        </w:tblGridChange>
      </w:tblGrid>
      <w:tr>
        <w:trPr>
          <w:trHeight w:val="183" w:hRule="atLeast"/>
        </w:trPr>
        <w:tc>
          <w:tcP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תהליך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תיאור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התחברות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למשתמש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התהליך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נדרש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לצורך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הרשאות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מיוחדות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רלוונטי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למשתמשים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מסוג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מנהל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ותומך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).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הרשמת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משתמש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לאחר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הזנת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פרטים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בסיסיים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המשתמש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יעבור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לאישור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מנהל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צילום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ותרגום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סימן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לאחר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כניסה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לאופציית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הצילום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יפתח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מסך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מצלמה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ולאחר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צילום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הסימן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היישום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יתרגם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ויחזיר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ערך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עבור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אותו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סימן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לימוד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שפת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הסימנים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לאחר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כניסה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לאופציית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הלימוד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יפתח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מסך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ובו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מופיעות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אותיות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מילים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משפת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הסימנים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העלאת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תמונה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בהרשאת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תומך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ומנהל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לאחר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כניסה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לאופציית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ההעלאה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תינתן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אפשרות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לצילום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תמונה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או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להעלאה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מתמונה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קיימת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תמונה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זו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תועלה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למאגר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התמונות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אישור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משתמשים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בהרשאת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מנהל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לאחר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כניסה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לאופציית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אישר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משתמשים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יפתח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מסך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ובו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רשימת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משתמשים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מחכים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לאישור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לפי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בחירת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הרשאה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מטעם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המנהל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jxsxqh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bidi w:val="1"/>
        <w:ind w:left="794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2.5</w:t>
        <w:tab/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אבטחת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מידע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רלוונטיות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למאגר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מגבילים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גישתם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ארעיים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למאגר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אופציית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התמונות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תאופשר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תומך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תומכים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יאושרו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בקפדנות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bidi w:val="1"/>
        <w:ind w:left="794" w:right="0" w:firstLine="0"/>
        <w:jc w:val="both"/>
        <w:rPr>
          <w:vertAlign w:val="baseline"/>
        </w:rPr>
      </w:pPr>
      <w:bookmarkStart w:colFirst="0" w:colLast="0" w:name="_z337ya" w:id="15"/>
      <w:bookmarkEnd w:id="1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2.6</w:t>
        <w:tab/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נפחים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, 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עומסים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smallCaps w:val="1"/>
          <w:vertAlign w:val="baseline"/>
          <w:rtl w:val="1"/>
        </w:rPr>
        <w:t xml:space="preserve">וביצועים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1117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ויישומנו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מתוכנן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התמונה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אחסון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לאחסן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התמונות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האלגוריתם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הלומד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ובעתיד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התמונות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שיועלו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לאחסון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שיפור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האלגוריתם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המשתמשים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התומכים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1117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לתכנן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שיוטמן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האלגוריתם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אחסון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התמונות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נעמיס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המכשיר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DB">
      <w:pPr>
        <w:pStyle w:val="Heading3"/>
        <w:bidi w:val="1"/>
        <w:ind w:left="794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bidi w:val="1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/>
      <w:pgMar w:bottom="1440" w:top="1440" w:left="1418" w:right="1418" w:header="709" w:footer="709"/>
      <w:pgNumType w:start="1"/>
      <w:cols w:equalWidth="0"/>
      <w:titlePg w:val="1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David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471170</wp:posOffset>
              </wp:positionH>
              <wp:positionV relativeFrom="paragraph">
                <wp:posOffset>0</wp:posOffset>
              </wp:positionV>
              <wp:extent cx="2926080" cy="683895"/>
              <wp:wrapNone/>
              <wp:docPr id="1" name=""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6080" cy="683895"/>
                      </a:xfrm>
                      <a:prstGeom prst="roundRect"/>
                      <a:noFill/>
                      <a:ln cap="flat" cmpd="sng" w="12700" algn="ctr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pStyle w:val="Footer"/>
                            <w:suppressAutoHyphens w:val="1"/>
                            <w:spacing w:line="1" w:lineRule="atLeast"/>
                            <w:ind w:left="0" w:right="0" w:leftChars="-1" w:rightChars="0" w:firstLineChars="-1"/>
                            <w:jc w:val="center"/>
                            <w:textDirection w:val="btLr"/>
                            <w:textAlignment w:val="top"/>
                            <w:outlineLvl w:val="0"/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rtl w:val="0"/>
                              <w:cs w:val="0"/>
                              <w:em w:val="none"/>
                              <w:lang/>
                            </w:rPr>
                          </w:pPr>
                          <w:r w:rsidDel="000000-1" w:rsidR="09524882" w:rsidRPr="000000-1"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rtl w:val="1"/>
                              <w:cs w:val="0"/>
                              <w:em w:val="none"/>
                              <w:lang/>
                            </w:rPr>
                            <w:t>©</w:t>
                          </w:r>
                        </w:p>
                        <w:p w:rsidR="00000000" w:rsidDel="00000000" w:rsidP="00000000" w:rsidRDefault="00000000" w:rsidRPr="00000000">
                          <w:pPr>
                            <w:pStyle w:val="Footer"/>
                            <w:suppressAutoHyphens w:val="1"/>
                            <w:spacing w:line="1" w:lineRule="atLeast"/>
                            <w:ind w:left="0" w:right="0" w:leftChars="-1" w:rightChars="0" w:firstLineChars="-1"/>
                            <w:jc w:val="center"/>
                            <w:textDirection w:val="btLr"/>
                            <w:textAlignment w:val="top"/>
                            <w:outlineLvl w:val="0"/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rtl w:val="0"/>
                              <w:cs w:val="0"/>
                              <w:em w:val="none"/>
                              <w:lang/>
                            </w:rPr>
                          </w:pPr>
                          <w:r w:rsidDel="000000-1" w:rsidR="09524882" w:rsidRPr="000000-1"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rtl w:val="1"/>
                              <w:cs w:val="0"/>
                              <w:em w:val="none"/>
                              <w:lang/>
                            </w:rPr>
                            <w:t>נ</w:t>
                          </w:r>
                          <w:r w:rsidDel="000000-1" w:rsidR="09524882" w:rsidRPr="000000-1"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rtl w:val="1"/>
                              <w:cs w:val="0"/>
                              <w:em w:val="none"/>
                              <w:lang/>
                            </w:rPr>
                            <w:t>והל מפת"ח הוא מוצר המוגן בזכ</w:t>
                          </w:r>
                          <w:r w:rsidDel="000000-1" w:rsidR="09524882" w:rsidRPr="000000-1"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rtl w:val="1"/>
                              <w:cs w:val="0"/>
                              <w:em w:val="none"/>
                              <w:lang/>
                            </w:rPr>
                            <w:t>ויות יוצר</w:t>
                          </w:r>
                          <w:r w:rsidDel="000000-1" w:rsidR="09524882" w:rsidRPr="000000-1"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rtl w:val="1"/>
                              <w:cs w:val="0"/>
                              <w:em w:val="none"/>
                              <w:lang/>
                            </w:rPr>
                            <w:t>ים</w:t>
                          </w:r>
                          <w:r w:rsidDel="000000-1" w:rsidR="09524882" w:rsidRPr="000000-1"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rtl w:val="1"/>
                              <w:cs w:val="0"/>
                              <w:em w:val="none"/>
                              <w:lang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pStyle w:val="Footer"/>
                            <w:suppressAutoHyphens w:val="1"/>
                            <w:spacing w:line="1" w:lineRule="atLeast"/>
                            <w:ind w:left="0" w:right="0" w:leftChars="-1" w:rightChars="0" w:firstLineChars="-1"/>
                            <w:jc w:val="center"/>
                            <w:textDirection w:val="btLr"/>
                            <w:textAlignment w:val="top"/>
                            <w:outlineLvl w:val="0"/>
                            <w:rPr>
                              <w:w w:val="100"/>
                              <w:position w:val="-1"/>
                              <w:szCs w:val="16"/>
                              <w:effect w:val="none"/>
                              <w:vertAlign w:val="baseline"/>
                              <w:rtl w:val="0"/>
                              <w:cs w:val="0"/>
                              <w:em w:val="none"/>
                              <w:lang/>
                            </w:rPr>
                          </w:pPr>
                          <w:r w:rsidDel="000000-1" w:rsidR="09524882" w:rsidRPr="000000-1">
                            <w:rPr>
                              <w:w w:val="100"/>
                              <w:position w:val="-1"/>
                              <w:szCs w:val="16"/>
                              <w:effect w:val="none"/>
                              <w:vertAlign w:val="baseline"/>
                              <w:rtl w:val="1"/>
                              <w:cs w:val="0"/>
                              <w:em w:val="none"/>
                              <w:lang/>
                            </w:rPr>
                            <w:t>ה</w:t>
                          </w:r>
                          <w:r w:rsidDel="000000-1" w:rsidR="09524882" w:rsidRPr="000000-1">
                            <w:rPr>
                              <w:w w:val="100"/>
                              <w:position w:val="-1"/>
                              <w:szCs w:val="16"/>
                              <w:effect w:val="none"/>
                              <w:vertAlign w:val="baseline"/>
                              <w:rtl w:val="1"/>
                              <w:cs w:val="0"/>
                              <w:em w:val="none"/>
                              <w:lang/>
                            </w:rPr>
                            <w:t>זכויות במגזר הממשלתי הן של משרד האוצר</w:t>
                          </w:r>
                          <w:r w:rsidDel="000000-1" w:rsidR="09524882" w:rsidRPr="000000-1">
                            <w:rPr>
                              <w:w w:val="100"/>
                              <w:position w:val="-1"/>
                              <w:szCs w:val="16"/>
                              <w:effect w:val="none"/>
                              <w:vertAlign w:val="baseline"/>
                              <w:rtl w:val="1"/>
                              <w:cs w:val="0"/>
                              <w:em w:val="none"/>
                              <w:lang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pStyle w:val="Footer"/>
                            <w:suppressAutoHyphens w:val="1"/>
                            <w:spacing w:line="1" w:lineRule="atLeast"/>
                            <w:ind w:left="0" w:right="0" w:leftChars="-1" w:rightChars="0" w:firstLineChars="-1"/>
                            <w:jc w:val="center"/>
                            <w:textDirection w:val="btLr"/>
                            <w:textAlignment w:val="top"/>
                            <w:outlineLvl w:val="0"/>
                            <w:rPr>
                              <w:w w:val="100"/>
                              <w:position w:val="-1"/>
                              <w:szCs w:val="16"/>
                              <w:effect w:val="none"/>
                              <w:vertAlign w:val="baseline"/>
                              <w:rtl w:val="0"/>
                              <w:cs w:val="0"/>
                              <w:em w:val="none"/>
                              <w:lang/>
                            </w:rPr>
                          </w:pPr>
                          <w:r w:rsidDel="000000-1" w:rsidR="09524882" w:rsidRPr="000000-1">
                            <w:rPr>
                              <w:w w:val="100"/>
                              <w:position w:val="-1"/>
                              <w:szCs w:val="16"/>
                              <w:effect w:val="none"/>
                              <w:vertAlign w:val="baseline"/>
                              <w:rtl w:val="1"/>
                              <w:cs w:val="0"/>
                              <w:em w:val="none"/>
                              <w:lang/>
                            </w:rPr>
                            <w:t>ה</w:t>
                          </w:r>
                          <w:r w:rsidDel="000000-1" w:rsidR="09524882" w:rsidRPr="000000-1">
                            <w:rPr>
                              <w:w w:val="100"/>
                              <w:position w:val="-1"/>
                              <w:szCs w:val="16"/>
                              <w:effect w:val="none"/>
                              <w:vertAlign w:val="baseline"/>
                              <w:rtl w:val="1"/>
                              <w:cs w:val="0"/>
                              <w:em w:val="none"/>
                              <w:lang/>
                            </w:rPr>
                            <w:t>זכויות מחוץ למגזר הממשלתי הן של מתודה מחשבים בע"מ</w:t>
                          </w:r>
                          <w:r w:rsidDel="000000-1" w:rsidR="09524882" w:rsidRPr="000000-1">
                            <w:rPr>
                              <w:w w:val="100"/>
                              <w:position w:val="-1"/>
                              <w:szCs w:val="16"/>
                              <w:effect w:val="none"/>
                              <w:vertAlign w:val="baseline"/>
                              <w:rtl w:val="1"/>
                              <w:cs w:val="0"/>
                              <w:em w:val="none"/>
                              <w:lang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pStyle w:val="Footer"/>
                            <w:suppressAutoHyphens w:val="1"/>
                            <w:spacing w:line="1" w:lineRule="atLeast"/>
                            <w:ind w:left="0" w:right="0" w:leftChars="-1" w:rightChars="0" w:firstLineChars="-1"/>
                            <w:jc w:val="center"/>
                            <w:textDirection w:val="btLr"/>
                            <w:textAlignment w:val="top"/>
                            <w:outlineLvl w:val="0"/>
                            <w:rPr>
                              <w:w w:val="100"/>
                              <w:position w:val="-1"/>
                              <w:szCs w:val="16"/>
                              <w:effect w:val="none"/>
                              <w:vertAlign w:val="baseline"/>
                              <w:rtl w:val="0"/>
                              <w:cs w:val="0"/>
                              <w:em w:val="none"/>
                              <w:lang/>
                            </w:rPr>
                          </w:pPr>
                          <w:r w:rsidDel="000000-1" w:rsidR="09524882" w:rsidRPr="000000-1">
                            <w:rPr>
                              <w:w w:val="100"/>
                              <w:position w:val="-1"/>
                              <w:szCs w:val="16"/>
                              <w:effect w:val="none"/>
                              <w:vertAlign w:val="baseline"/>
                              <w:rtl w:val="1"/>
                              <w:cs w:val="0"/>
                              <w:em w:val="none"/>
                              <w:lang/>
                            </w:rPr>
                            <w:t>ז</w:t>
                          </w:r>
                          <w:r w:rsidDel="000000-1" w:rsidR="09524882" w:rsidRPr="000000-1">
                            <w:rPr>
                              <w:w w:val="100"/>
                              <w:position w:val="-1"/>
                              <w:szCs w:val="16"/>
                              <w:effect w:val="none"/>
                              <w:vertAlign w:val="baseline"/>
                              <w:rtl w:val="1"/>
                              <w:cs w:val="0"/>
                              <w:em w:val="none"/>
                              <w:lang/>
                            </w:rPr>
                            <w:t>כויות השימוש של רוכשי הנ</w:t>
                          </w:r>
                          <w:r w:rsidDel="000000-1" w:rsidR="09524882" w:rsidRPr="000000-1">
                            <w:rPr>
                              <w:w w:val="100"/>
                              <w:position w:val="-1"/>
                              <w:szCs w:val="16"/>
                              <w:effect w:val="none"/>
                              <w:vertAlign w:val="baseline"/>
                              <w:rtl w:val="1"/>
                              <w:cs w:val="0"/>
                              <w:em w:val="none"/>
                              <w:lang/>
                            </w:rPr>
                            <w:t>והל הן בהתאם לרישוי שברשותם</w:t>
                          </w:r>
                          <w:r w:rsidDel="000000-1" w:rsidR="09524882" w:rsidRPr="000000-1">
                            <w:rPr>
                              <w:w w:val="100"/>
                              <w:position w:val="-1"/>
                              <w:szCs w:val="16"/>
                              <w:effect w:val="none"/>
                              <w:vertAlign w:val="baseline"/>
                              <w:rtl w:val="1"/>
                              <w:cs w:val="0"/>
                              <w:em w:val="none"/>
                              <w:lang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pStyle w:val="Normal"/>
                            <w:suppressAutoHyphens w:val="1"/>
                            <w:spacing w:line="1" w:lineRule="atLeast"/>
                            <w:ind w:left="0" w:right="0" w:leftChars="-1" w:rightChars="0" w:firstLineChars="-1"/>
                            <w:jc w:val="both"/>
                            <w:textDirection w:val="btLr"/>
                            <w:textAlignment w:val="top"/>
                            <w:outlineLvl w:val="0"/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rtl w:val="0"/>
                              <w:cs w:val="0"/>
                              <w:em w:val="none"/>
                              <w:lang/>
                            </w:rPr>
                          </w:pPr>
                          <w:r w:rsidDel="000000-1" w:rsidR="09524882" w:rsidRPr="000000-1"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rtl w:val="1"/>
                              <w:cs w:val="0"/>
                              <w:em w:val="none"/>
                              <w:lang/>
                            </w:rPr>
                          </w: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471170</wp:posOffset>
              </wp:positionH>
              <wp:positionV relativeFrom="paragraph">
                <wp:posOffset>0</wp:posOffset>
              </wp:positionV>
              <wp:extent cx="2926080" cy="683895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26080" cy="6838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1"/>
      </w:rPr>
      <w:t xml:space="preserve">-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1"/>
      </w:rPr>
      <w:t xml:space="preserve">שמור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1"/>
      </w:rPr>
      <w:t xml:space="preserve"> -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1"/>
      </w:rPr>
      <w:t xml:space="preserve">מסמך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1"/>
      </w:rPr>
      <w:t xml:space="preserve">זה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1"/>
      </w:rPr>
      <w:t xml:space="preserve">הוא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1"/>
      </w:rPr>
      <w:t xml:space="preserve">רכושו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1"/>
      </w:rPr>
      <w:t xml:space="preserve">הבלעדי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1"/>
      </w:rPr>
      <w:t xml:space="preserve">של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MSAD</w:t>
    </w:r>
  </w:p>
  <w:p w:rsidR="00000000" w:rsidDel="00000000" w:rsidP="00000000" w:rsidRDefault="00000000" w:rsidRPr="00000000" w14:paraId="000000E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1"/>
      </w:rPr>
      <w:t xml:space="preserve">מבוסס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1"/>
      </w:rPr>
      <w:t xml:space="preserve">על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1"/>
      </w:rPr>
      <w:t xml:space="preserve">גלופה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1"/>
      </w:rPr>
      <w:t xml:space="preserve">של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1"/>
      </w:rPr>
      <w:t xml:space="preserve">חב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1"/>
      </w:rPr>
      <w:t xml:space="preserve">'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1"/>
      </w:rPr>
      <w:t xml:space="preserve">מתודה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1"/>
      </w:rPr>
      <w:t xml:space="preserve">מחשבים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1"/>
      </w:rPr>
      <w:t xml:space="preserve">בע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1"/>
      </w:rPr>
      <w:t xml:space="preserve">"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1"/>
      </w:rPr>
      <w:t xml:space="preserve">מ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  <w:tab w:val="right" w:pos="9070"/>
      </w:tabs>
      <w:bidi w:val="1"/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1"/>
      </w:rPr>
      <w:t xml:space="preserve">נוהל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1"/>
      </w:rPr>
      <w:t xml:space="preserve">מפת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1"/>
      </w:rPr>
      <w:t xml:space="preserve">"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1"/>
      </w:rPr>
      <w:t xml:space="preserve">ח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1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1"/>
      </w:rPr>
      <w:t xml:space="preserve">מהדורה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1"/>
      </w:rPr>
      <w:t xml:space="preserve"> 7.0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  <w:tab w:val="center" w:pos="4570"/>
        <w:tab w:val="right" w:pos="9070"/>
      </w:tabs>
      <w:bidi w:val="1"/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1"/>
      </w:rPr>
      <w:t xml:space="preserve">תיק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1"/>
      </w:rPr>
      <w:t xml:space="preserve"> (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1"/>
      </w:rPr>
      <w:t xml:space="preserve">מסמך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1"/>
      </w:rPr>
      <w:t xml:space="preserve">)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1"/>
      </w:rPr>
      <w:t xml:space="preserve">ייזום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1"/>
      </w:rPr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Signz</w:t>
    </w:r>
    <w:r w:rsidDel="00000000" w:rsidR="00000000" w:rsidRPr="00000000">
      <w:rPr>
        <w:rtl w:val="0"/>
      </w:rPr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1"/>
      </w:rPr>
      <w:tab/>
      <w:t xml:space="preserve">‏11/11/2019</w:t>
    </w:r>
  </w:p>
  <w:p w:rsidR="00000000" w:rsidDel="00000000" w:rsidP="00000000" w:rsidRDefault="00000000" w:rsidRPr="00000000" w14:paraId="000000E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  <w:tab w:val="center" w:pos="4570"/>
        <w:tab w:val="right" w:pos="9070"/>
      </w:tabs>
      <w:bidi w:val="1"/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Signz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1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1"/>
      </w:rPr>
      <w:t xml:space="preserve">מהדורה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M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.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n</w:t>
    </w:r>
  </w:p>
  <w:p w:rsidR="00000000" w:rsidDel="00000000" w:rsidP="00000000" w:rsidRDefault="00000000" w:rsidRPr="00000000" w14:paraId="000000E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  <w:tab w:val="center" w:pos="4570"/>
        <w:tab w:val="right" w:pos="9070"/>
      </w:tabs>
      <w:bidi w:val="1"/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Document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1"/>
      </w:rPr>
      <w:t xml:space="preserve">3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1"/>
      </w:rPr>
      <w:t xml:space="preserve">עמוד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1"/>
      </w:rPr>
      <w:t xml:space="preserve">מתוך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117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3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5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7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9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71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3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5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77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405" w:hanging="405"/>
      </w:pPr>
      <w:rPr>
        <w:vertAlign w:val="baseline"/>
      </w:rPr>
    </w:lvl>
    <w:lvl w:ilvl="1">
      <w:start w:val="5"/>
      <w:numFmt w:val="decimal"/>
      <w:lvlText w:val="%1.%2"/>
      <w:lvlJc w:val="left"/>
      <w:pPr>
        <w:ind w:left="405" w:hanging="405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495" w:hanging="495"/>
      </w:pPr>
      <w:rPr>
        <w:vertAlign w:val="baseline"/>
      </w:rPr>
    </w:lvl>
    <w:lvl w:ilvl="1">
      <w:start w:val="5"/>
      <w:numFmt w:val="decimal"/>
      <w:lvlText w:val="%1.%2."/>
      <w:lvlJc w:val="left"/>
      <w:pPr>
        <w:ind w:left="873" w:hanging="495"/>
      </w:pPr>
      <w:rPr>
        <w:vertAlign w:val="baseline"/>
      </w:rPr>
    </w:lvl>
    <w:lvl w:ilvl="2">
      <w:start w:val="2"/>
      <w:numFmt w:val="decimal"/>
      <w:lvlText w:val="%1.%2.%3."/>
      <w:lvlJc w:val="left"/>
      <w:pPr>
        <w:ind w:left="1476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854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592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97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708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4086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464" w:hanging="144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1125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45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65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85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005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725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45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65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85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1515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235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955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75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95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115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835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555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75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1515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235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955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75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95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115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835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555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75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1837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55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27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99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71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43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15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87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597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1837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55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27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99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71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43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15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87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597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bidi w:val="1"/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240" w:before="600" w:line="480" w:lineRule="auto"/>
      <w:ind w:left="794" w:right="0" w:hanging="794"/>
      <w:jc w:val="center"/>
    </w:pPr>
    <w:rPr>
      <w:rFonts w:ascii="Times New Roman" w:cs="Times New Roman" w:eastAsia="Times New Roman" w:hAnsi="Times New Roman"/>
      <w:b w:val="1"/>
      <w:i w:val="1"/>
      <w:smallCaps w:val="1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120" w:line="240" w:lineRule="auto"/>
      <w:ind w:left="795" w:right="0" w:hanging="795"/>
      <w:jc w:val="both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240" w:line="240" w:lineRule="auto"/>
      <w:ind w:left="794" w:right="0" w:hanging="794"/>
      <w:jc w:val="both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240" w:line="240" w:lineRule="auto"/>
      <w:ind w:left="1078" w:right="0" w:hanging="794"/>
      <w:jc w:val="both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240" w:line="240" w:lineRule="auto"/>
      <w:ind w:left="1514" w:right="0" w:hanging="720"/>
      <w:jc w:val="both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3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