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4F7A6B"/>
          <w:sz w:val="32"/>
        </w:rPr>
        <w:t>Zenithium: estate settlement without blind trust</w:t>
      </w:r>
    </w:p>
    <w:p>
      <w:r>
        <w:rPr>
          <w:i/>
        </w:rPr>
        <w:t>RMIT Hackathon 2026 · Challenge 2 (Build Without Blind Trust, TideCloak) · Team ShuijiaoT07, Taylor's University Malaysia</w:t>
      </w:r>
    </w:p>
    <w:p>
      <w:pPr>
        <w:spacing w:before="100" w:after="20"/>
      </w:pPr>
      <w:r>
        <w:rPr>
          <w:b/>
          <w:color w:val="4F7A6B"/>
          <w:sz w:val="22"/>
        </w:rPr>
        <w:t>Problem</w:t>
      </w:r>
    </w:p>
    <w:p>
      <w:r>
        <w:t>When a family member dies in Malaysia, the will, MyKad and asset papers (land titles, bank, EPF, insurance) usually sit with one person, one law firm or one company. The family must trust that single party blindly. Documents get lost, hidden or altered, one relative controls the process, and disputes delay estate settlement for years. Assets of deceased persons often go unclaimed partly because heirs cannot find or access the documents.</w:t>
      </w:r>
    </w:p>
    <w:p>
      <w:pPr>
        <w:spacing w:before="100" w:after="20"/>
      </w:pPr>
      <w:r>
        <w:rPr>
          <w:b/>
          <w:color w:val="4F7A6B"/>
          <w:sz w:val="22"/>
        </w:rPr>
        <w:t>Solution</w:t>
      </w:r>
    </w:p>
    <w:p>
      <w:r>
        <w:t>Zenithium seals the planner's will summary, IC number, asset list and documents (PDF/JPG/PNG) so that no single party can open them: not the Zenithium admin, not the database host, not any one heir. Everything is encrypted in the browser before upload. The vault opens only when a quorum of heirs (2 of 2 by default, configurable) approves, each from their own Tide account. Our Database View shows judges exactly what an admin or attacker sees: ciphertext only. Gentle Mode keeps the wording warm and calm for families in grief.</w:t>
      </w:r>
    </w:p>
    <w:p>
      <w:pPr>
        <w:spacing w:before="100" w:after="20"/>
      </w:pPr>
      <w:r>
        <w:rPr>
          <w:b/>
          <w:color w:val="4F7A6B"/>
          <w:sz w:val="22"/>
        </w:rPr>
        <w:t>Value &amp; impact</w:t>
      </w:r>
    </w:p>
    <w:p>
      <w:pPr>
        <w:pStyle w:val="ListBullet"/>
        <w:spacing w:after="0"/>
      </w:pPr>
      <w:r>
        <w:rPr>
          <w:b/>
        </w:rPr>
        <w:t xml:space="preserve">SDG 16 (peace, justice, strong institutions): </w:t>
      </w:r>
      <w:r>
        <w:t>transparent, tamper-resistant estate processes that reduce family disputes and fraud.</w:t>
      </w:r>
    </w:p>
    <w:p>
      <w:pPr>
        <w:pStyle w:val="ListBullet"/>
        <w:spacing w:after="0"/>
      </w:pPr>
      <w:r>
        <w:rPr>
          <w:b/>
        </w:rPr>
        <w:t xml:space="preserve">SDG 1 (no poverty): </w:t>
      </w:r>
      <w:r>
        <w:t>heirs can find and claim assets instead of losing them to delay or unclaimed-money registers.</w:t>
      </w:r>
    </w:p>
    <w:p>
      <w:pPr>
        <w:pStyle w:val="ListBullet"/>
        <w:spacing w:after="0"/>
      </w:pPr>
      <w:r>
        <w:rPr>
          <w:b/>
        </w:rPr>
        <w:t xml:space="preserve">SDG 5 (gender equality): </w:t>
      </w:r>
      <w:r>
        <w:t>widows and elderly spouses, often excluded from paperwork, get an equal, verifiable say; no relative can act alone.</w:t>
      </w:r>
    </w:p>
    <w:p>
      <w:pPr>
        <w:pStyle w:val="ListBullet"/>
        <w:spacing w:after="0"/>
      </w:pPr>
      <w:r>
        <w:rPr>
          <w:b/>
        </w:rPr>
        <w:t xml:space="preserve">Gentle Mode: </w:t>
      </w:r>
      <w:r>
        <w:t>calm design and comforting wording for families in grief.</w:t>
      </w:r>
    </w:p>
    <w:p>
      <w:pPr>
        <w:spacing w:before="100" w:after="20"/>
      </w:pPr>
      <w:r>
        <w:rPr>
          <w:b/>
          <w:color w:val="4F7A6B"/>
          <w:sz w:val="22"/>
        </w:rPr>
        <w:t>Trust constraints</w:t>
      </w:r>
    </w:p>
    <w:p>
      <w:pPr>
        <w:pStyle w:val="ListBullet"/>
        <w:spacing w:after="0"/>
      </w:pPr>
      <w:r>
        <w:rPr>
          <w:b/>
        </w:rPr>
        <w:t xml:space="preserve">1. Admin can't read: </w:t>
      </w:r>
      <w:r>
        <w:t>the server stores only ciphertext plus non-sensitive metadata (document type, date, uploader).</w:t>
      </w:r>
    </w:p>
    <w:p>
      <w:pPr>
        <w:pStyle w:val="ListBullet"/>
        <w:spacing w:after="0"/>
      </w:pPr>
      <w:r>
        <w:rPr>
          <w:b/>
        </w:rPr>
        <w:t xml:space="preserve">2. No single heir can unlock: </w:t>
      </w:r>
      <w:r>
        <w:t>the vault key is split with Shamir secret sharing; below the threshold it is mathematically impossible to rebuild.</w:t>
      </w:r>
    </w:p>
    <w:p>
      <w:pPr>
        <w:pStyle w:val="ListBullet"/>
        <w:spacing w:after="0"/>
      </w:pPr>
      <w:r>
        <w:rPr>
          <w:b/>
        </w:rPr>
        <w:t xml:space="preserve">3. Encrypted before it leaves the device: </w:t>
      </w:r>
      <w:r>
        <w:t>text via TideCloak doEncrypt; files via AES-GCM envelope encryption with the file key sealed by TideCloak.</w:t>
      </w:r>
    </w:p>
    <w:p>
      <w:pPr>
        <w:spacing w:before="100" w:after="20"/>
      </w:pPr>
      <w:r>
        <w:rPr>
          <w:b/>
          <w:color w:val="4F7A6B"/>
          <w:sz w:val="22"/>
        </w:rPr>
        <w:t>Why TideCloak matters</w:t>
      </w:r>
    </w:p>
    <w:p>
      <w:r>
        <w:t>In a normal app the company holds the encryption keys, so users must trust the company, its staff and its servers. With TideCloak, keys are held by Tide's decentralised network and bound to each user's own identity: Zenithium never has a master key. Each heir's private key is sealed with their own Tide account, so even a full breach of the Zenithium server yields only ciphertext. Login, identity and token verification all use the official TideCloak SDK.</w:t>
      </w:r>
    </w:p>
    <w:p>
      <w:pPr>
        <w:spacing w:before="100" w:after="20"/>
      </w:pPr>
      <w:r>
        <w:rPr>
          <w:b/>
          <w:color w:val="4F7A6B"/>
          <w:sz w:val="22"/>
        </w:rPr>
        <w:t>Limitations (see MOCKED.md)</w:t>
      </w:r>
    </w:p>
    <w:p>
      <w:r>
        <w:t>The quorum approval workflow is app-run (SIMULATED QUORUM): TideCloak's change-request quorum governs admin role changes, and its self-decrypt model does not let one user decrypt another's data. The cryptography still prevents Zenithium from opening the vault. Death verification, heir-key authentication and a production database are not implemented; storage is a local JSON file. During the hackathon, Tide's licence activation (realm setup) failed on Tide's server, so the app includes a clearly labelled OFFLINE DEMO MODE that simulates TideCloak login and encryption until the realm can be provisioned.</w:t>
      </w:r>
    </w:p>
    <w:p>
      <w:pPr>
        <w:spacing w:before="100" w:after="20"/>
      </w:pPr>
      <w:r>
        <w:rPr>
          <w:b/>
          <w:color w:val="4F7A6B"/>
          <w:sz w:val="22"/>
        </w:rPr>
        <w:t>Future work</w:t>
      </w:r>
    </w:p>
    <w:p>
      <w:pPr>
        <w:pStyle w:val="ListBullet"/>
        <w:spacing w:after="0"/>
      </w:pPr>
      <w:r>
        <w:rPr>
          <w:b/>
        </w:rPr>
        <w:t xml:space="preserve">Form autofill with minimum disclosure: </w:t>
      </w:r>
      <w:r>
        <w:t>pre-fill bank, EPF and probate forms, sharing only the fields each institution needs.</w:t>
      </w:r>
    </w:p>
    <w:p>
      <w:pPr>
        <w:pStyle w:val="ListBullet"/>
        <w:spacing w:after="0"/>
      </w:pPr>
      <w:r>
        <w:rPr>
          <w:b/>
        </w:rPr>
        <w:t xml:space="preserve">AI assistant that can propose but never unlock: </w:t>
      </w:r>
      <w:r>
        <w:t>guides families through the steps; it has no keys and cannot open the vault.</w:t>
      </w:r>
    </w:p>
    <w:p>
      <w:pPr>
        <w:pStyle w:val="ListBullet"/>
        <w:spacing w:after="0"/>
      </w:pPr>
      <w:r>
        <w:rPr>
          <w:b/>
        </w:rPr>
        <w:t xml:space="preserve">Multilingual: </w:t>
      </w:r>
      <w:r>
        <w:t>Bahasa Melayu, 中文 and Tamil interfaces.</w:t>
      </w:r>
    </w:p>
    <w:p>
      <w:pPr>
        <w:pStyle w:val="ListBullet"/>
        <w:spacing w:after="0"/>
      </w:pPr>
      <w:r>
        <w:rPr>
          <w:b/>
        </w:rPr>
        <w:t xml:space="preserve">Quorum in TideCloak: </w:t>
      </w:r>
      <w:r>
        <w:t>move approval rules into Tide's quorum-enforced governance, and add verified death certificates (JPN) as an unlock precondition.</w:t>
      </w:r>
    </w:p>
    <w:sectPr w:rsidR="00FC693F" w:rsidRPr="0006063C" w:rsidSect="00034616">
      <w:pgSz w:w="12240" w:h="15840"/>
      <w:pgMar w:top="794" w:right="964" w:bottom="794"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pPr>
    <w:rPr>
      <w:rFonts w:ascii="Calibri" w:hAnsi="Calibr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