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UNIVERSITÉ GASTON BERGER DE SAINT-LOUIS</w:t>
      </w:r>
    </w:p>
    <w:p>
      <w:pPr>
        <w:spacing w:after="400"/>
        <w:jc w:val="center"/>
      </w:pPr>
      <w:r>
        <w:rPr>
          <w:color w:val="808080"/>
          <w:sz w:val="18"/>
          <w:szCs w:val="18"/>
        </w:rPr>
        <w:t xml:space="preserve">UFR SAT — Section Informatique — L3 Réseaux Informatiques</w:t>
      </w:r>
    </w:p>
    <w:p>
      <w:pPr>
        <w:spacing w:after="100"/>
        <w:jc w:val="center"/>
      </w:pPr>
      <w:r>
        <w:rPr>
          <w:b/>
          <w:bCs/>
          <w:color w:val="1F4E5F"/>
          <w:sz w:val="44"/>
          <w:szCs w:val="44"/>
        </w:rPr>
        <w:t xml:space="preserve">CAHIER DES CHARGES</w:t>
      </w:r>
    </w:p>
    <w:p>
      <w:pPr>
        <w:spacing w:after="500"/>
        <w:jc w:val="center"/>
      </w:pPr>
      <w:r>
        <w:rPr>
          <w:b/>
          <w:bCs/>
          <w:sz w:val="36"/>
          <w:szCs w:val="36"/>
        </w:rPr>
        <w:t xml:space="preserve">Projet NIAM-NIAM</w:t>
      </w:r>
    </w:p>
    <w:p>
      <w:pPr>
        <w:spacing w:after="60"/>
        <w:jc w:val="center"/>
      </w:pPr>
      <w:r>
        <w:rPr>
          <w:i/>
          <w:iCs/>
          <w:sz w:val="22"/>
          <w:szCs w:val="22"/>
        </w:rPr>
        <w:t xml:space="preserve">Application mobile de découverte culinaire et de mise en relation avec livraison suivie</w:t>
      </w:r>
    </w:p>
    <w:p>
      <w:pPr>
        <w:spacing w:after="600"/>
        <w:jc w:val="center"/>
      </w:pPr>
      <w:r>
        <w:rPr>
          <w:sz w:val="20"/>
          <w:szCs w:val="20"/>
        </w:rPr>
        <w:t xml:space="preserve">Module : Développement d'Applications Mobile</w:t>
      </w:r>
    </w:p>
    <w:p>
      <w:pPr>
        <w:spacing w:after="40"/>
        <w:jc w:val="center"/>
      </w:pPr>
      <w:r>
        <w:rPr>
          <w:sz w:val="20"/>
          <w:szCs w:val="20"/>
        </w:rPr>
        <w:t xml:space="preserve">Réalisé par : Maoudo DIAW &amp; Moussa CISSE</w:t>
      </w:r>
    </w:p>
    <w:p>
      <w:pPr>
        <w:spacing w:after="40"/>
        <w:jc w:val="center"/>
      </w:pPr>
      <w:r>
        <w:rPr>
          <w:sz w:val="20"/>
          <w:szCs w:val="20"/>
        </w:rPr>
        <w:t xml:space="preserve">Encadrant : Pr. Maïssa MBAYE</w:t>
      </w:r>
    </w:p>
    <w:p>
      <w:pPr>
        <w:pageBreakBefore/>
      </w:pPr>
      <w:r>
        <w:br/>
        <w:t xml:space="preserve"/>
      </w:r>
    </w:p>
    <w:p>
      <w:pPr>
        <w:pStyle w:val="Heading1"/>
        <w:spacing w:after="150" w:before="300"/>
      </w:pPr>
      <w:r>
        <w:t xml:space="preserve">1. Présentation du projet</w:t>
      </w:r>
    </w:p>
    <w:p>
      <w:pPr>
        <w:spacing w:after="150"/>
      </w:pPr>
      <w:r>
        <w:t xml:space="preserve">NIAM-NIAM est une application mobile combinant réseau social culinaire et marketplace de commande/livraison, destinée à connecter les clients aux restaurants, fast-foods et maïga (stands de rue) du Sénégal. Chaque établissement anime une page vivante (menus, plats, événements, annonces) consultable par les clients à proximité, qui peuvent commander, réserver et se faire livrer, avec un suivi de livraison en temps réel.</w:t>
      </w:r>
    </w:p>
    <w:p>
      <w:pPr>
        <w:pStyle w:val="Heading1"/>
        <w:spacing w:after="150" w:before="300"/>
      </w:pPr>
      <w:r>
        <w:t xml:space="preserve">2. Contexte et problématique</w:t>
      </w:r>
    </w:p>
    <w:p>
      <w:pPr>
        <w:spacing w:after="150"/>
      </w:pPr>
      <w:r>
        <w:t xml:space="preserve">Au Sénégal, trouver un bon endroit où manger repose encore largement sur le bouche-à-oreille ou les réseaux sociaux généralistes : il n'existe aucun outil dédié permettant de comparer facilement restaurants, fast-foods et maïga selon un budget précis, de consulter leurs menus à jour et les avis d'autres clients. À l'inverse, les restaurateurs et petites structures ont peu de visibilité en ligne pour se faire connaître au-delà de leur quartier. Par ailleurs, les solutions de commande existantes n'offrent généralement pas de suivi de livraison fiable et transparent, ce qui constitue une source de frustration récurrente pour les clients.</w:t>
      </w:r>
    </w:p>
    <w:p>
      <w:pPr>
        <w:pStyle w:val="Heading1"/>
        <w:spacing w:after="150" w:before="300"/>
      </w:pPr>
      <w:r>
        <w:t xml:space="preserve">3. Objectifs du projet</w:t>
      </w:r>
    </w:p>
    <w:p>
      <w:pPr>
        <w:pStyle w:val="ListParagraph"/>
        <w:numPr>
          <w:ilvl w:val="0"/>
          <w:numId w:val="1"/>
        </w:numPr>
        <w:spacing w:after="60"/>
      </w:pPr>
      <w:r>
        <w:t xml:space="preserve">Offrir un outil unique de découverte culinaire géolocalisée, filtrable par budget, type d'établissement et note.</w:t>
      </w:r>
    </w:p>
    <w:p>
      <w:pPr>
        <w:pStyle w:val="ListParagraph"/>
        <w:numPr>
          <w:ilvl w:val="0"/>
          <w:numId w:val="1"/>
        </w:numPr>
        <w:spacing w:after="60"/>
      </w:pPr>
      <w:r>
        <w:t xml:space="preserve">Donner aux petits établissements une visibilité digitale et un canal de vente direct.</w:t>
      </w:r>
    </w:p>
    <w:p>
      <w:pPr>
        <w:pStyle w:val="ListParagraph"/>
        <w:numPr>
          <w:ilvl w:val="0"/>
          <w:numId w:val="1"/>
        </w:numPr>
        <w:spacing w:after="60"/>
      </w:pPr>
      <w:r>
        <w:t xml:space="preserve">Fiabiliser la commande et la réservation via un paiement Mobile Money intégré.</w:t>
      </w:r>
    </w:p>
    <w:p>
      <w:pPr>
        <w:pStyle w:val="ListParagraph"/>
        <w:numPr>
          <w:ilvl w:val="0"/>
          <w:numId w:val="1"/>
        </w:numPr>
        <w:spacing w:after="60"/>
      </w:pPr>
      <w:r>
        <w:t xml:space="preserve">Proposer un système de livraison hybride, avec suivi en temps réel — la fonctionnalité différenciante du projet.</w:t>
      </w:r>
    </w:p>
    <w:p>
      <w:pPr>
        <w:pStyle w:val="ListParagraph"/>
        <w:numPr>
          <w:ilvl w:val="0"/>
          <w:numId w:val="1"/>
        </w:numPr>
        <w:spacing w:after="60"/>
      </w:pPr>
      <w:r>
        <w:t xml:space="preserve">Construire une base technique extensible vers un modèle économique viable (commissions, mise en avant payante).</w:t>
      </w:r>
    </w:p>
    <w:p>
      <w:pPr>
        <w:pStyle w:val="Heading1"/>
        <w:spacing w:after="150" w:before="300"/>
      </w:pPr>
      <w:r>
        <w:t xml:space="preserve">4. Acteurs du système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800"/>
      </w:tblGrid>
      <w:tr>
        <w:trPr>
          <w:tblHeader/>
        </w:trPr>
        <w:tc>
          <w:tcPr>
            <w:tcW w:type="dxa" w:w="2600"/>
            <w:shd w:fill="1F4E5F" w:val="clear"/>
            <w:vAlign w:val="center"/>
          </w:tcPr>
          <w:p>
            <w:r>
              <w:rPr>
                <w:b/>
                <w:bCs/>
                <w:color w:val="FFFFFF"/>
                <w:sz w:val="20"/>
                <w:szCs w:val="20"/>
              </w:rPr>
              <w:t xml:space="preserve">Fonctionnalité</w:t>
            </w:r>
          </w:p>
        </w:tc>
        <w:tc>
          <w:tcPr>
            <w:tcW w:type="dxa" w:w="5000"/>
            <w:shd w:fill="1F4E5F" w:val="clear"/>
            <w:vAlign w:val="center"/>
          </w:tcPr>
          <w:p>
            <w:r>
              <w:rPr>
                <w:b/>
                <w:bCs/>
                <w:color w:val="FFFFFF"/>
                <w:sz w:val="20"/>
                <w:szCs w:val="20"/>
              </w:rPr>
              <w:t xml:space="preserve">Description</w:t>
            </w:r>
          </w:p>
        </w:tc>
        <w:tc>
          <w:tcPr>
            <w:tcW w:type="dxa" w:w="1800"/>
            <w:shd w:fill="1F4E5F" w:val="clear"/>
            <w:vAlign w:val="center"/>
          </w:tcPr>
          <w:p>
            <w:r>
              <w:rPr>
                <w:b/>
                <w:bCs/>
                <w:color w:val="FFFFFF"/>
                <w:sz w:val="20"/>
                <w:szCs w:val="20"/>
              </w:rPr>
              <w:t xml:space="preserve">Acteur(s)</w:t>
            </w:r>
          </w:p>
        </w:tc>
      </w:tr>
      <w:tr>
        <w:tc>
          <w:tcPr>
            <w:tcW w:type="dxa" w:w="2600"/>
            <w:vAlign w:val="center"/>
          </w:tcPr>
          <w:p>
            <w:r>
              <w:rPr>
                <w:b w:val="false"/>
                <w:bCs w:val="false"/>
                <w:sz w:val="20"/>
                <w:szCs w:val="20"/>
              </w:rPr>
              <w:t xml:space="preserve">Client</w:t>
            </w:r>
          </w:p>
        </w:tc>
        <w:tc>
          <w:tcPr>
            <w:tcW w:type="dxa" w:w="5000"/>
            <w:vAlign w:val="center"/>
          </w:tcPr>
          <w:p>
            <w:r>
              <w:rPr>
                <w:b w:val="false"/>
                <w:bCs w:val="false"/>
                <w:sz w:val="20"/>
                <w:szCs w:val="20"/>
              </w:rPr>
              <w:t xml:space="preserve">Personne recherchant un établissement, passant une commande ou une réservation, et suivant sa livraison.</w:t>
            </w:r>
          </w:p>
        </w:tc>
        <w:tc>
          <w:tcPr>
            <w:tcW w:type="dxa" w:w="1800"/>
            <w:vAlign w:val="center"/>
          </w:tcPr>
          <w:p>
            <w:r>
              <w:rPr>
                <w:b w:val="false"/>
                <w:bCs w:val="false"/>
                <w:sz w:val="20"/>
                <w:szCs w:val="20"/>
              </w:rPr>
              <w:t xml:space="preserve">Utilisateur final</w:t>
            </w:r>
          </w:p>
        </w:tc>
      </w:tr>
      <w:tr>
        <w:tc>
          <w:tcPr>
            <w:tcW w:type="dxa" w:w="2600"/>
            <w:vAlign w:val="center"/>
          </w:tcPr>
          <w:p>
            <w:r>
              <w:rPr>
                <w:b w:val="false"/>
                <w:bCs w:val="false"/>
                <w:sz w:val="20"/>
                <w:szCs w:val="20"/>
              </w:rPr>
              <w:t xml:space="preserve">Gérant d'établissement</w:t>
            </w:r>
          </w:p>
        </w:tc>
        <w:tc>
          <w:tcPr>
            <w:tcW w:type="dxa" w:w="5000"/>
            <w:vAlign w:val="center"/>
          </w:tcPr>
          <w:p>
            <w:r>
              <w:rPr>
                <w:b w:val="false"/>
                <w:bCs w:val="false"/>
                <w:sz w:val="20"/>
                <w:szCs w:val="20"/>
              </w:rPr>
              <w:t xml:space="preserve">Restaurateur, gérant de fast-food ou de maïga, qui anime son profil et reçoit les commandes.</w:t>
            </w:r>
          </w:p>
        </w:tc>
        <w:tc>
          <w:tcPr>
            <w:tcW w:type="dxa" w:w="1800"/>
            <w:vAlign w:val="center"/>
          </w:tcPr>
          <w:p>
            <w:r>
              <w:rPr>
                <w:b w:val="false"/>
                <w:bCs w:val="false"/>
                <w:sz w:val="20"/>
                <w:szCs w:val="20"/>
              </w:rPr>
              <w:t xml:space="preserve">Établissement</w:t>
            </w:r>
          </w:p>
        </w:tc>
      </w:tr>
      <w:tr>
        <w:tc>
          <w:tcPr>
            <w:tcW w:type="dxa" w:w="2600"/>
            <w:vAlign w:val="center"/>
          </w:tcPr>
          <w:p>
            <w:r>
              <w:rPr>
                <w:b w:val="false"/>
                <w:bCs w:val="false"/>
                <w:sz w:val="20"/>
                <w:szCs w:val="20"/>
              </w:rPr>
              <w:t xml:space="preserve">Livreur interne</w:t>
            </w:r>
          </w:p>
        </w:tc>
        <w:tc>
          <w:tcPr>
            <w:tcW w:type="dxa" w:w="5000"/>
            <w:vAlign w:val="center"/>
          </w:tcPr>
          <w:p>
            <w:r>
              <w:rPr>
                <w:b w:val="false"/>
                <w:bCs w:val="false"/>
                <w:sz w:val="20"/>
                <w:szCs w:val="20"/>
              </w:rPr>
              <w:t xml:space="preserve">Livreur rattaché directement à un établissement, assigné en priorité pour ses commandes.</w:t>
            </w:r>
          </w:p>
        </w:tc>
        <w:tc>
          <w:tcPr>
            <w:tcW w:type="dxa" w:w="1800"/>
            <w:vAlign w:val="center"/>
          </w:tcPr>
          <w:p>
            <w:r>
              <w:rPr>
                <w:b w:val="false"/>
                <w:bCs w:val="false"/>
                <w:sz w:val="20"/>
                <w:szCs w:val="20"/>
              </w:rPr>
              <w:t xml:space="preserve">Établissement</w:t>
            </w:r>
          </w:p>
        </w:tc>
      </w:tr>
      <w:tr>
        <w:tc>
          <w:tcPr>
            <w:tcW w:type="dxa" w:w="2600"/>
            <w:vAlign w:val="center"/>
          </w:tcPr>
          <w:p>
            <w:r>
              <w:rPr>
                <w:b w:val="false"/>
                <w:bCs w:val="false"/>
                <w:sz w:val="20"/>
                <w:szCs w:val="20"/>
              </w:rPr>
              <w:t xml:space="preserve">Livreur indépendant</w:t>
            </w:r>
          </w:p>
        </w:tc>
        <w:tc>
          <w:tcPr>
            <w:tcW w:type="dxa" w:w="5000"/>
            <w:vAlign w:val="center"/>
          </w:tcPr>
          <w:p>
            <w:r>
              <w:rPr>
                <w:b w:val="false"/>
                <w:bCs w:val="false"/>
                <w:sz w:val="20"/>
                <w:szCs w:val="20"/>
              </w:rPr>
              <w:t xml:space="preserve">Livreur inscrit au pool partagé, disponible pour livrer les commandes de plusieurs établissements partenaires.</w:t>
            </w:r>
          </w:p>
        </w:tc>
        <w:tc>
          <w:tcPr>
            <w:tcW w:type="dxa" w:w="1800"/>
            <w:vAlign w:val="center"/>
          </w:tcPr>
          <w:p>
            <w:r>
              <w:rPr>
                <w:b w:val="false"/>
                <w:bCs w:val="false"/>
                <w:sz w:val="20"/>
                <w:szCs w:val="20"/>
              </w:rPr>
              <w:t xml:space="preserve">Pool partagé</w:t>
            </w:r>
          </w:p>
        </w:tc>
      </w:tr>
    </w:tbl>
    <w:p>
      <w:pPr>
        <w:pStyle w:val="Heading1"/>
        <w:spacing w:after="150" w:before="300"/>
      </w:pPr>
      <w:r>
        <w:t xml:space="preserve">5. Fonctionnalités détaillées</w:t>
      </w:r>
    </w:p>
    <w:p>
      <w:pPr>
        <w:pStyle w:val="Heading2"/>
        <w:spacing w:after="120" w:before="250"/>
      </w:pPr>
      <w:r>
        <w:t xml:space="preserve">5.1 Fonctionnalités prioritaires (Version 1 — MVP)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800"/>
      </w:tblGrid>
      <w:tr>
        <w:trPr>
          <w:tblHeader/>
        </w:trPr>
        <w:tc>
          <w:tcPr>
            <w:tcW w:type="dxa" w:w="2600"/>
            <w:shd w:fill="1F4E5F" w:val="clear"/>
            <w:vAlign w:val="center"/>
          </w:tcPr>
          <w:p>
            <w:r>
              <w:rPr>
                <w:b/>
                <w:bCs/>
                <w:color w:val="FFFFFF"/>
                <w:sz w:val="20"/>
                <w:szCs w:val="20"/>
              </w:rPr>
              <w:t xml:space="preserve">Fonctionnalité</w:t>
            </w:r>
          </w:p>
        </w:tc>
        <w:tc>
          <w:tcPr>
            <w:tcW w:type="dxa" w:w="5000"/>
            <w:shd w:fill="1F4E5F" w:val="clear"/>
            <w:vAlign w:val="center"/>
          </w:tcPr>
          <w:p>
            <w:r>
              <w:rPr>
                <w:b/>
                <w:bCs/>
                <w:color w:val="FFFFFF"/>
                <w:sz w:val="20"/>
                <w:szCs w:val="20"/>
              </w:rPr>
              <w:t xml:space="preserve">Description</w:t>
            </w:r>
          </w:p>
        </w:tc>
        <w:tc>
          <w:tcPr>
            <w:tcW w:type="dxa" w:w="1800"/>
            <w:shd w:fill="1F4E5F" w:val="clear"/>
            <w:vAlign w:val="center"/>
          </w:tcPr>
          <w:p>
            <w:r>
              <w:rPr>
                <w:b/>
                <w:bCs/>
                <w:color w:val="FFFFFF"/>
                <w:sz w:val="20"/>
                <w:szCs w:val="20"/>
              </w:rPr>
              <w:t xml:space="preserve">Acteur(s)</w:t>
            </w:r>
          </w:p>
        </w:tc>
      </w:tr>
      <w:tr>
        <w:tc>
          <w:tcPr>
            <w:tcW w:type="dxa" w:w="2600"/>
            <w:vAlign w:val="center"/>
          </w:tcPr>
          <w:p>
            <w:r>
              <w:rPr>
                <w:b w:val="false"/>
                <w:bCs w:val="false"/>
                <w:sz w:val="20"/>
                <w:szCs w:val="20"/>
              </w:rPr>
              <w:t xml:space="preserve">Créer un profil établissement</w:t>
            </w:r>
          </w:p>
        </w:tc>
        <w:tc>
          <w:tcPr>
            <w:tcW w:type="dxa" w:w="5000"/>
            <w:vAlign w:val="center"/>
          </w:tcPr>
          <w:p>
            <w:r>
              <w:rPr>
                <w:b w:val="false"/>
                <w:bCs w:val="false"/>
                <w:sz w:val="20"/>
                <w:szCs w:val="20"/>
              </w:rPr>
              <w:t xml:space="preserve">Le gérant crée sa page : nom, localisation, photos, catégorie (restaurant, fast-food, maïga).</w:t>
            </w:r>
          </w:p>
        </w:tc>
        <w:tc>
          <w:tcPr>
            <w:tcW w:type="dxa" w:w="1800"/>
            <w:vAlign w:val="center"/>
          </w:tcPr>
          <w:p>
            <w:r>
              <w:rPr>
                <w:b w:val="false"/>
                <w:bCs w:val="false"/>
                <w:sz w:val="20"/>
                <w:szCs w:val="20"/>
              </w:rPr>
              <w:t xml:space="preserve">Gérant</w:t>
            </w:r>
          </w:p>
        </w:tc>
      </w:tr>
      <w:tr>
        <w:tc>
          <w:tcPr>
            <w:tcW w:type="dxa" w:w="2600"/>
            <w:vAlign w:val="center"/>
          </w:tcPr>
          <w:p>
            <w:r>
              <w:rPr>
                <w:b w:val="false"/>
                <w:bCs w:val="false"/>
                <w:sz w:val="20"/>
                <w:szCs w:val="20"/>
              </w:rPr>
              <w:t xml:space="preserve">Publier sur le fil d'actualité</w:t>
            </w:r>
          </w:p>
        </w:tc>
        <w:tc>
          <w:tcPr>
            <w:tcW w:type="dxa" w:w="5000"/>
            <w:vAlign w:val="center"/>
          </w:tcPr>
          <w:p>
            <w:r>
              <w:rPr>
                <w:b w:val="false"/>
                <w:bCs w:val="false"/>
                <w:sz w:val="20"/>
                <w:szCs w:val="20"/>
              </w:rPr>
              <w:t xml:space="preserve">Publication des plats, menus, spécialités, événements et annonces.</w:t>
            </w:r>
          </w:p>
        </w:tc>
        <w:tc>
          <w:tcPr>
            <w:tcW w:type="dxa" w:w="1800"/>
            <w:vAlign w:val="center"/>
          </w:tcPr>
          <w:p>
            <w:r>
              <w:rPr>
                <w:b w:val="false"/>
                <w:bCs w:val="false"/>
                <w:sz w:val="20"/>
                <w:szCs w:val="20"/>
              </w:rPr>
              <w:t xml:space="preserve">Gérant</w:t>
            </w:r>
          </w:p>
        </w:tc>
      </w:tr>
      <w:tr>
        <w:tc>
          <w:tcPr>
            <w:tcW w:type="dxa" w:w="2600"/>
            <w:vAlign w:val="center"/>
          </w:tcPr>
          <w:p>
            <w:r>
              <w:rPr>
                <w:b w:val="false"/>
                <w:bCs w:val="false"/>
                <w:sz w:val="20"/>
                <w:szCs w:val="20"/>
              </w:rPr>
              <w:t xml:space="preserve">Rechercher par localisation et budget</w:t>
            </w:r>
          </w:p>
        </w:tc>
        <w:tc>
          <w:tcPr>
            <w:tcW w:type="dxa" w:w="5000"/>
            <w:vAlign w:val="center"/>
          </w:tcPr>
          <w:p>
            <w:r>
              <w:rPr>
                <w:b w:val="false"/>
                <w:bCs w:val="false"/>
                <w:sz w:val="20"/>
                <w:szCs w:val="20"/>
              </w:rPr>
              <w:t xml:space="preserve">Recherche géolocalisée des établissements, filtrable par prix, type de plat et note.</w:t>
            </w:r>
          </w:p>
        </w:tc>
        <w:tc>
          <w:tcPr>
            <w:tcW w:type="dxa" w:w="1800"/>
            <w:vAlign w:val="center"/>
          </w:tcPr>
          <w:p>
            <w:r>
              <w:rPr>
                <w:b w:val="false"/>
                <w:bCs w:val="false"/>
                <w:sz w:val="20"/>
                <w:szCs w:val="20"/>
              </w:rPr>
              <w:t xml:space="preserve">Client</w:t>
            </w:r>
          </w:p>
        </w:tc>
      </w:tr>
      <w:tr>
        <w:tc>
          <w:tcPr>
            <w:tcW w:type="dxa" w:w="2600"/>
            <w:vAlign w:val="center"/>
          </w:tcPr>
          <w:p>
            <w:r>
              <w:rPr>
                <w:b w:val="false"/>
                <w:bCs w:val="false"/>
                <w:sz w:val="20"/>
                <w:szCs w:val="20"/>
              </w:rPr>
              <w:t xml:space="preserve">Consulter une fiche établissement</w:t>
            </w:r>
          </w:p>
        </w:tc>
        <w:tc>
          <w:tcPr>
            <w:tcW w:type="dxa" w:w="5000"/>
            <w:vAlign w:val="center"/>
          </w:tcPr>
          <w:p>
            <w:r>
              <w:rPr>
                <w:b w:val="false"/>
                <w:bCs w:val="false"/>
                <w:sz w:val="20"/>
                <w:szCs w:val="20"/>
              </w:rPr>
              <w:t xml:space="preserve">Visualisation du menu, des prix, des photos, des avis et commentaires.</w:t>
            </w:r>
          </w:p>
        </w:tc>
        <w:tc>
          <w:tcPr>
            <w:tcW w:type="dxa" w:w="1800"/>
            <w:vAlign w:val="center"/>
          </w:tcPr>
          <w:p>
            <w:r>
              <w:rPr>
                <w:b w:val="false"/>
                <w:bCs w:val="false"/>
                <w:sz w:val="20"/>
                <w:szCs w:val="20"/>
              </w:rPr>
              <w:t xml:space="preserve">Client</w:t>
            </w:r>
          </w:p>
        </w:tc>
      </w:tr>
      <w:tr>
        <w:tc>
          <w:tcPr>
            <w:tcW w:type="dxa" w:w="2600"/>
            <w:vAlign w:val="center"/>
          </w:tcPr>
          <w:p>
            <w:r>
              <w:rPr>
                <w:b w:val="false"/>
                <w:bCs w:val="false"/>
                <w:sz w:val="20"/>
                <w:szCs w:val="20"/>
              </w:rPr>
              <w:t xml:space="preserve">Commander ou réserver</w:t>
            </w:r>
          </w:p>
        </w:tc>
        <w:tc>
          <w:tcPr>
            <w:tcW w:type="dxa" w:w="5000"/>
            <w:vAlign w:val="center"/>
          </w:tcPr>
          <w:p>
            <w:r>
              <w:rPr>
                <w:b w:val="false"/>
                <w:bCs w:val="false"/>
                <w:sz w:val="20"/>
                <w:szCs w:val="20"/>
              </w:rPr>
              <w:t xml:space="preserve">Commande à emporter/en livraison ou réservation de table, validée après paiement Mobile Money.</w:t>
            </w:r>
          </w:p>
        </w:tc>
        <w:tc>
          <w:tcPr>
            <w:tcW w:type="dxa" w:w="1800"/>
            <w:vAlign w:val="center"/>
          </w:tcPr>
          <w:p>
            <w:r>
              <w:rPr>
                <w:b w:val="false"/>
                <w:bCs w:val="false"/>
                <w:sz w:val="20"/>
                <w:szCs w:val="20"/>
              </w:rPr>
              <w:t xml:space="preserve">Client, Gérant</w:t>
            </w:r>
          </w:p>
        </w:tc>
      </w:tr>
      <w:tr>
        <w:tc>
          <w:tcPr>
            <w:tcW w:type="dxa" w:w="2600"/>
            <w:vAlign w:val="center"/>
          </w:tcPr>
          <w:p>
            <w:r>
              <w:rPr>
                <w:b w:val="false"/>
                <w:bCs w:val="false"/>
                <w:sz w:val="20"/>
                <w:szCs w:val="20"/>
              </w:rPr>
              <w:t xml:space="preserve">Suivre la livraison en temps réel</w:t>
            </w:r>
          </w:p>
        </w:tc>
        <w:tc>
          <w:tcPr>
            <w:tcW w:type="dxa" w:w="5000"/>
            <w:vAlign w:val="center"/>
          </w:tcPr>
          <w:p>
            <w:r>
              <w:rPr>
                <w:b w:val="false"/>
                <w:bCs w:val="false"/>
                <w:sz w:val="20"/>
                <w:szCs w:val="20"/>
              </w:rPr>
              <w:t xml:space="preserve">Cycle de statuts de la commande, position GPS du livreur, estimation du temps restant.</w:t>
            </w:r>
          </w:p>
        </w:tc>
        <w:tc>
          <w:tcPr>
            <w:tcW w:type="dxa" w:w="1800"/>
            <w:vAlign w:val="center"/>
          </w:tcPr>
          <w:p>
            <w:r>
              <w:rPr>
                <w:b w:val="false"/>
                <w:bCs w:val="false"/>
                <w:sz w:val="20"/>
                <w:szCs w:val="20"/>
              </w:rPr>
              <w:t xml:space="preserve">Client, Livreur</w:t>
            </w:r>
          </w:p>
        </w:tc>
      </w:tr>
    </w:tbl>
    <w:p>
      <w:pPr>
        <w:pStyle w:val="Heading2"/>
        <w:spacing w:after="120" w:before="250"/>
      </w:pPr>
      <w:r>
        <w:t xml:space="preserve">5.2 Système de livraison (fonctionnalité phare)</w:t>
      </w:r>
    </w:p>
    <w:p>
      <w:pPr>
        <w:spacing w:after="150"/>
      </w:pPr>
      <w:r>
        <w:t xml:space="preserve">Le système de livraison repose sur un modèle hybride : chaque établissement peut assigner sa commande à son propre livreur interne s'il en dispose et qu'il est disponible ; à défaut, la commande est proposée au pool de livreurs indépendants.</w:t>
      </w:r>
    </w:p>
    <w:p>
      <w:pPr>
        <w:pStyle w:val="Heading3"/>
        <w:spacing w:after="100" w:before="200"/>
      </w:pPr>
      <w:r>
        <w:t xml:space="preserve">Mécanisme d'attribution au pool</w:t>
      </w:r>
    </w:p>
    <w:p>
      <w:pPr>
        <w:pStyle w:val="ListParagraph"/>
        <w:numPr>
          <w:ilvl w:val="0"/>
          <w:numId w:val="2"/>
        </w:numPr>
        <w:spacing w:after="60"/>
      </w:pPr>
      <w:r>
        <w:t xml:space="preserve">Recherche automatique du livreur indépendant disponible le plus proche de l'établissement → attribution directe si trouvé.</w:t>
      </w:r>
    </w:p>
    <w:p>
      <w:pPr>
        <w:pStyle w:val="ListParagraph"/>
        <w:numPr>
          <w:ilvl w:val="0"/>
          <w:numId w:val="2"/>
        </w:numPr>
        <w:spacing w:after="60"/>
      </w:pPr>
      <w:r>
        <w:t xml:space="preserve">En l'absence de correspondance automatique (aucun livreur proche disponible, ou délai dépassé), une notification est envoyée à tous les livreurs du pool dans la zone ; le premier à accepter récupère la mission.</w:t>
      </w:r>
    </w:p>
    <w:p>
      <w:pPr>
        <w:pStyle w:val="Heading3"/>
        <w:spacing w:after="100" w:before="200"/>
      </w:pPr>
      <w:r>
        <w:t xml:space="preserve">Cycle de statuts d'une commande</w:t>
      </w:r>
    </w:p>
    <w:p>
      <w:pPr>
        <w:pStyle w:val="ListParagraph"/>
        <w:numPr>
          <w:ilvl w:val="0"/>
          <w:numId w:val="3"/>
        </w:numPr>
        <w:spacing w:after="60"/>
      </w:pPr>
      <w:r>
        <w:t xml:space="preserve">Commande confirmée (paiement Mobile Money validé)</w:t>
      </w:r>
    </w:p>
    <w:p>
      <w:pPr>
        <w:pStyle w:val="ListParagraph"/>
        <w:numPr>
          <w:ilvl w:val="0"/>
          <w:numId w:val="3"/>
        </w:numPr>
        <w:spacing w:after="60"/>
      </w:pPr>
      <w:r>
        <w:t xml:space="preserve">En préparation (côté établissement)</w:t>
      </w:r>
    </w:p>
    <w:p>
      <w:pPr>
        <w:pStyle w:val="ListParagraph"/>
        <w:numPr>
          <w:ilvl w:val="0"/>
          <w:numId w:val="3"/>
        </w:numPr>
        <w:spacing w:after="60"/>
      </w:pPr>
      <w:r>
        <w:t xml:space="preserve">Livreur assigné (interne ou pool)</w:t>
      </w:r>
    </w:p>
    <w:p>
      <w:pPr>
        <w:pStyle w:val="ListParagraph"/>
        <w:numPr>
          <w:ilvl w:val="0"/>
          <w:numId w:val="3"/>
        </w:numPr>
        <w:spacing w:after="60"/>
      </w:pPr>
      <w:r>
        <w:t xml:space="preserve">Récupérée (le livreur a pris la commande à l'établissement)</w:t>
      </w:r>
    </w:p>
    <w:p>
      <w:pPr>
        <w:pStyle w:val="ListParagraph"/>
        <w:numPr>
          <w:ilvl w:val="0"/>
          <w:numId w:val="3"/>
        </w:numPr>
        <w:spacing w:after="60"/>
      </w:pPr>
      <w:r>
        <w:t xml:space="preserve">En route (position GPS du livreur visible en temps réel par le client)</w:t>
      </w:r>
    </w:p>
    <w:p>
      <w:pPr>
        <w:pStyle w:val="ListParagraph"/>
        <w:numPr>
          <w:ilvl w:val="0"/>
          <w:numId w:val="3"/>
        </w:numPr>
        <w:spacing w:after="60"/>
      </w:pPr>
      <w:r>
        <w:t xml:space="preserve">Livrée (confirmation par le livreur et/ou le client)</w:t>
      </w:r>
    </w:p>
    <w:p>
      <w:pPr>
        <w:pStyle w:val="Heading3"/>
        <w:spacing w:after="100" w:before="200"/>
      </w:pPr>
      <w:r>
        <w:t xml:space="preserve">Tarification de la livraison (pool)</w:t>
      </w:r>
    </w:p>
    <w:p>
      <w:pPr>
        <w:spacing w:after="150"/>
      </w:pPr>
      <w:r>
        <w:t xml:space="preserve">Le livreur indépendant est rémunéré par une commission variable calculée selon la distance entre l'établissement et le point de livraison (tarif de base + montant par kilomètre). Ce montant est affiché au client avant confirmation et versé au livreur après la livraison confirmée.</w:t>
      </w:r>
    </w:p>
    <w:p>
      <w:pPr>
        <w:pStyle w:val="Heading2"/>
        <w:spacing w:after="120" w:before="250"/>
      </w:pPr>
      <w:r>
        <w:t xml:space="preserve">5.3 Fonctionnalités additionnelles (Version 2 et au-delà)</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800"/>
      </w:tblGrid>
      <w:tr>
        <w:trPr>
          <w:tblHeader/>
        </w:trPr>
        <w:tc>
          <w:tcPr>
            <w:tcW w:type="dxa" w:w="2600"/>
            <w:shd w:fill="1F4E5F" w:val="clear"/>
            <w:vAlign w:val="center"/>
          </w:tcPr>
          <w:p>
            <w:r>
              <w:rPr>
                <w:b/>
                <w:bCs/>
                <w:color w:val="FFFFFF"/>
                <w:sz w:val="20"/>
                <w:szCs w:val="20"/>
              </w:rPr>
              <w:t xml:space="preserve">Fonctionnalité</w:t>
            </w:r>
          </w:p>
        </w:tc>
        <w:tc>
          <w:tcPr>
            <w:tcW w:type="dxa" w:w="5000"/>
            <w:shd w:fill="1F4E5F" w:val="clear"/>
            <w:vAlign w:val="center"/>
          </w:tcPr>
          <w:p>
            <w:r>
              <w:rPr>
                <w:b/>
                <w:bCs/>
                <w:color w:val="FFFFFF"/>
                <w:sz w:val="20"/>
                <w:szCs w:val="20"/>
              </w:rPr>
              <w:t xml:space="preserve">Description</w:t>
            </w:r>
          </w:p>
        </w:tc>
        <w:tc>
          <w:tcPr>
            <w:tcW w:type="dxa" w:w="1800"/>
            <w:shd w:fill="1F4E5F" w:val="clear"/>
            <w:vAlign w:val="center"/>
          </w:tcPr>
          <w:p>
            <w:r>
              <w:rPr>
                <w:b/>
                <w:bCs/>
                <w:color w:val="FFFFFF"/>
                <w:sz w:val="20"/>
                <w:szCs w:val="20"/>
              </w:rPr>
              <w:t xml:space="preserve">Acteur(s)</w:t>
            </w:r>
          </w:p>
        </w:tc>
      </w:tr>
      <w:tr>
        <w:tc>
          <w:tcPr>
            <w:tcW w:type="dxa" w:w="2600"/>
            <w:vAlign w:val="center"/>
          </w:tcPr>
          <w:p>
            <w:r>
              <w:rPr>
                <w:b w:val="false"/>
                <w:bCs w:val="false"/>
                <w:sz w:val="20"/>
                <w:szCs w:val="20"/>
              </w:rPr>
              <w:t xml:space="preserve">Noter et commenter</w:t>
            </w:r>
          </w:p>
        </w:tc>
        <w:tc>
          <w:tcPr>
            <w:tcW w:type="dxa" w:w="5000"/>
            <w:vAlign w:val="center"/>
          </w:tcPr>
          <w:p>
            <w:r>
              <w:rPr>
                <w:b w:val="false"/>
                <w:bCs w:val="false"/>
                <w:sz w:val="20"/>
                <w:szCs w:val="20"/>
              </w:rPr>
              <w:t xml:space="preserve">Le client laisse une note et un avis une fois la commande ou la réservation honorée.</w:t>
            </w:r>
          </w:p>
        </w:tc>
        <w:tc>
          <w:tcPr>
            <w:tcW w:type="dxa" w:w="1800"/>
            <w:vAlign w:val="center"/>
          </w:tcPr>
          <w:p>
            <w:r>
              <w:rPr>
                <w:b w:val="false"/>
                <w:bCs w:val="false"/>
                <w:sz w:val="20"/>
                <w:szCs w:val="20"/>
              </w:rPr>
              <w:t xml:space="preserve">Client</w:t>
            </w:r>
          </w:p>
        </w:tc>
      </w:tr>
      <w:tr>
        <w:tc>
          <w:tcPr>
            <w:tcW w:type="dxa" w:w="2600"/>
            <w:vAlign w:val="center"/>
          </w:tcPr>
          <w:p>
            <w:r>
              <w:rPr>
                <w:b w:val="false"/>
                <w:bCs w:val="false"/>
                <w:sz w:val="20"/>
                <w:szCs w:val="20"/>
              </w:rPr>
              <w:t xml:space="preserve">Historique et statistiques livreur</w:t>
            </w:r>
          </w:p>
        </w:tc>
        <w:tc>
          <w:tcPr>
            <w:tcW w:type="dxa" w:w="5000"/>
            <w:vAlign w:val="center"/>
          </w:tcPr>
          <w:p>
            <w:r>
              <w:rPr>
                <w:b w:val="false"/>
                <w:bCs w:val="false"/>
                <w:sz w:val="20"/>
                <w:szCs w:val="20"/>
              </w:rPr>
              <w:t xml:space="preserve">Missions effectuées, revenus générés, taux d'acceptation.</w:t>
            </w:r>
          </w:p>
        </w:tc>
        <w:tc>
          <w:tcPr>
            <w:tcW w:type="dxa" w:w="1800"/>
            <w:vAlign w:val="center"/>
          </w:tcPr>
          <w:p>
            <w:r>
              <w:rPr>
                <w:b w:val="false"/>
                <w:bCs w:val="false"/>
                <w:sz w:val="20"/>
                <w:szCs w:val="20"/>
              </w:rPr>
              <w:t xml:space="preserve">Livreur</w:t>
            </w:r>
          </w:p>
        </w:tc>
      </w:tr>
      <w:tr>
        <w:tc>
          <w:tcPr>
            <w:tcW w:type="dxa" w:w="2600"/>
            <w:vAlign w:val="center"/>
          </w:tcPr>
          <w:p>
            <w:r>
              <w:rPr>
                <w:b w:val="false"/>
                <w:bCs w:val="false"/>
                <w:sz w:val="20"/>
                <w:szCs w:val="20"/>
              </w:rPr>
              <w:t xml:space="preserve">Mise en avant payante</w:t>
            </w:r>
          </w:p>
        </w:tc>
        <w:tc>
          <w:tcPr>
            <w:tcW w:type="dxa" w:w="5000"/>
            <w:vAlign w:val="center"/>
          </w:tcPr>
          <w:p>
            <w:r>
              <w:rPr>
                <w:b w:val="false"/>
                <w:bCs w:val="false"/>
                <w:sz w:val="20"/>
                <w:szCs w:val="20"/>
              </w:rPr>
              <w:t xml:space="preserve">Abonnement établissement pour une meilleure visibilité dans les résultats de recherche.</w:t>
            </w:r>
          </w:p>
        </w:tc>
        <w:tc>
          <w:tcPr>
            <w:tcW w:type="dxa" w:w="1800"/>
            <w:vAlign w:val="center"/>
          </w:tcPr>
          <w:p>
            <w:r>
              <w:rPr>
                <w:b w:val="false"/>
                <w:bCs w:val="false"/>
                <w:sz w:val="20"/>
                <w:szCs w:val="20"/>
              </w:rPr>
              <w:t xml:space="preserve">Gérant</w:t>
            </w:r>
          </w:p>
        </w:tc>
      </w:tr>
      <w:tr>
        <w:tc>
          <w:tcPr>
            <w:tcW w:type="dxa" w:w="2600"/>
            <w:vAlign w:val="center"/>
          </w:tcPr>
          <w:p>
            <w:r>
              <w:rPr>
                <w:b w:val="false"/>
                <w:bCs w:val="false"/>
                <w:sz w:val="20"/>
                <w:szCs w:val="20"/>
              </w:rPr>
              <w:t xml:space="preserve">Programme de fidélité</w:t>
            </w:r>
          </w:p>
        </w:tc>
        <w:tc>
          <w:tcPr>
            <w:tcW w:type="dxa" w:w="5000"/>
            <w:vAlign w:val="center"/>
          </w:tcPr>
          <w:p>
            <w:r>
              <w:rPr>
                <w:b w:val="false"/>
                <w:bCs w:val="false"/>
                <w:sz w:val="20"/>
                <w:szCs w:val="20"/>
              </w:rPr>
              <w:t xml:space="preserve">Points ou réductions cumulés par établissement selon la fréquence de commande.</w:t>
            </w:r>
          </w:p>
        </w:tc>
        <w:tc>
          <w:tcPr>
            <w:tcW w:type="dxa" w:w="1800"/>
            <w:vAlign w:val="center"/>
          </w:tcPr>
          <w:p>
            <w:r>
              <w:rPr>
                <w:b w:val="false"/>
                <w:bCs w:val="false"/>
                <w:sz w:val="20"/>
                <w:szCs w:val="20"/>
              </w:rPr>
              <w:t xml:space="preserve">Client, Gérant</w:t>
            </w:r>
          </w:p>
        </w:tc>
      </w:tr>
    </w:tbl>
    <w:p>
      <w:pPr>
        <w:pStyle w:val="Heading1"/>
        <w:spacing w:after="150" w:before="300"/>
      </w:pPr>
      <w:r>
        <w:t xml:space="preserve">6. Règles de gestion</w:t>
      </w:r>
    </w:p>
    <w:p>
      <w:pPr>
        <w:pStyle w:val="ListParagraph"/>
        <w:numPr>
          <w:ilvl w:val="0"/>
          <w:numId w:val="1"/>
        </w:numPr>
        <w:spacing w:after="60"/>
      </w:pPr>
      <w:r>
        <w:t xml:space="preserve">Une commande ne peut être confirmée qu'après validation effective du paiement Mobile Money.</w:t>
      </w:r>
    </w:p>
    <w:p>
      <w:pPr>
        <w:pStyle w:val="ListParagraph"/>
        <w:numPr>
          <w:ilvl w:val="0"/>
          <w:numId w:val="1"/>
        </w:numPr>
        <w:spacing w:after="60"/>
      </w:pPr>
      <w:r>
        <w:t xml:space="preserve">Un livreur ne peut avoir qu'une seule mission active à la fois.</w:t>
      </w:r>
    </w:p>
    <w:p>
      <w:pPr>
        <w:pStyle w:val="ListParagraph"/>
        <w:numPr>
          <w:ilvl w:val="0"/>
          <w:numId w:val="1"/>
        </w:numPr>
        <w:spacing w:after="60"/>
      </w:pPr>
      <w:r>
        <w:t xml:space="preserve">Le statut d'une commande ne peut évoluer que dans l'ordre défini du cycle (pas de retour en arrière).</w:t>
      </w:r>
    </w:p>
    <w:p>
      <w:pPr>
        <w:pStyle w:val="ListParagraph"/>
        <w:numPr>
          <w:ilvl w:val="0"/>
          <w:numId w:val="1"/>
        </w:numPr>
        <w:spacing w:after="60"/>
      </w:pPr>
      <w:r>
        <w:t xml:space="preserve">Un établissement sans livreur interne disponible bascule automatiquement vers le pool.</w:t>
      </w:r>
    </w:p>
    <w:p>
      <w:pPr>
        <w:pStyle w:val="ListParagraph"/>
        <w:numPr>
          <w:ilvl w:val="0"/>
          <w:numId w:val="1"/>
        </w:numPr>
        <w:spacing w:after="60"/>
      </w:pPr>
      <w:r>
        <w:t xml:space="preserve">Un avis ne peut être laissé qu'après confirmation de livraison ou de prestation honorée.</w:t>
      </w:r>
    </w:p>
    <w:p>
      <w:pPr>
        <w:pStyle w:val="Heading1"/>
        <w:spacing w:after="150" w:before="300"/>
      </w:pPr>
      <w:r>
        <w:t xml:space="preserve">7. Modèle de données (entités principales)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val="clear"/>
            <w:vAlign w:val="center"/>
          </w:tcPr>
          <w:p>
            <w:r>
              <w:rPr>
                <w:b/>
                <w:bCs/>
                <w:color w:val="FFFFFF"/>
                <w:sz w:val="20"/>
                <w:szCs w:val="20"/>
              </w:rPr>
              <w:t xml:space="preserve">Entité</w:t>
            </w:r>
          </w:p>
        </w:tc>
        <w:tc>
          <w:tcPr>
            <w:tcW w:type="dxa" w:w="7000"/>
            <w:shd w:fill="1F4E5F" w:val="clear"/>
            <w:vAlign w:val="center"/>
          </w:tcPr>
          <w:p>
            <w:r>
              <w:rPr>
                <w:b/>
                <w:bCs/>
                <w:color w:val="FFFFFF"/>
                <w:sz w:val="20"/>
                <w:szCs w:val="20"/>
              </w:rPr>
              <w:t xml:space="preserve">Attributs principaux</w:t>
            </w:r>
          </w:p>
        </w:tc>
      </w:tr>
      <w:tr>
        <w:tc>
          <w:tcPr>
            <w:tcW w:type="dxa" w:w="2600"/>
            <w:vAlign w:val="center"/>
          </w:tcPr>
          <w:p>
            <w:r>
              <w:rPr>
                <w:b w:val="false"/>
                <w:bCs w:val="false"/>
                <w:sz w:val="20"/>
                <w:szCs w:val="20"/>
              </w:rPr>
              <w:t xml:space="preserve">Utilisateur</w:t>
            </w:r>
          </w:p>
        </w:tc>
        <w:tc>
          <w:tcPr>
            <w:tcW w:type="dxa" w:w="7000"/>
            <w:vAlign w:val="center"/>
          </w:tcPr>
          <w:p>
            <w:r>
              <w:rPr>
                <w:b w:val="false"/>
                <w:bCs w:val="false"/>
                <w:sz w:val="20"/>
                <w:szCs w:val="20"/>
              </w:rPr>
              <w:t xml:space="preserve">id, nom, téléphone, email, rôle (client/gérant/livreur), mot de passe</w:t>
            </w:r>
          </w:p>
        </w:tc>
      </w:tr>
      <w:tr>
        <w:tc>
          <w:tcPr>
            <w:tcW w:type="dxa" w:w="2600"/>
            <w:vAlign w:val="center"/>
          </w:tcPr>
          <w:p>
            <w:r>
              <w:rPr>
                <w:b w:val="false"/>
                <w:bCs w:val="false"/>
                <w:sz w:val="20"/>
                <w:szCs w:val="20"/>
              </w:rPr>
              <w:t xml:space="preserve">Établissement</w:t>
            </w:r>
          </w:p>
        </w:tc>
        <w:tc>
          <w:tcPr>
            <w:tcW w:type="dxa" w:w="7000"/>
            <w:vAlign w:val="center"/>
          </w:tcPr>
          <w:p>
            <w:r>
              <w:rPr>
                <w:b w:val="false"/>
                <w:bCs w:val="false"/>
                <w:sz w:val="20"/>
                <w:szCs w:val="20"/>
              </w:rPr>
              <w:t xml:space="preserve">id, nom, catégorie, localisation, photos, gérant_id</w:t>
            </w:r>
          </w:p>
        </w:tc>
      </w:tr>
      <w:tr>
        <w:tc>
          <w:tcPr>
            <w:tcW w:type="dxa" w:w="2600"/>
            <w:vAlign w:val="center"/>
          </w:tcPr>
          <w:p>
            <w:r>
              <w:rPr>
                <w:b w:val="false"/>
                <w:bCs w:val="false"/>
                <w:sz w:val="20"/>
                <w:szCs w:val="20"/>
              </w:rPr>
              <w:t xml:space="preserve">Publication</w:t>
            </w:r>
          </w:p>
        </w:tc>
        <w:tc>
          <w:tcPr>
            <w:tcW w:type="dxa" w:w="7000"/>
            <w:vAlign w:val="center"/>
          </w:tcPr>
          <w:p>
            <w:r>
              <w:rPr>
                <w:b w:val="false"/>
                <w:bCs w:val="false"/>
                <w:sz w:val="20"/>
                <w:szCs w:val="20"/>
              </w:rPr>
              <w:t xml:space="preserve">id, établissement_id, type, contenu, photo, date</w:t>
            </w:r>
          </w:p>
        </w:tc>
      </w:tr>
      <w:tr>
        <w:tc>
          <w:tcPr>
            <w:tcW w:type="dxa" w:w="2600"/>
            <w:vAlign w:val="center"/>
          </w:tcPr>
          <w:p>
            <w:r>
              <w:rPr>
                <w:b w:val="false"/>
                <w:bCs w:val="false"/>
                <w:sz w:val="20"/>
                <w:szCs w:val="20"/>
              </w:rPr>
              <w:t xml:space="preserve">Commande</w:t>
            </w:r>
          </w:p>
        </w:tc>
        <w:tc>
          <w:tcPr>
            <w:tcW w:type="dxa" w:w="7000"/>
            <w:vAlign w:val="center"/>
          </w:tcPr>
          <w:p>
            <w:r>
              <w:rPr>
                <w:b w:val="false"/>
                <w:bCs w:val="false"/>
                <w:sz w:val="20"/>
                <w:szCs w:val="20"/>
              </w:rPr>
              <w:t xml:space="preserve">id, client_id, établissement_id, articles, montant, statut, date</w:t>
            </w:r>
          </w:p>
        </w:tc>
      </w:tr>
      <w:tr>
        <w:tc>
          <w:tcPr>
            <w:tcW w:type="dxa" w:w="2600"/>
            <w:vAlign w:val="center"/>
          </w:tcPr>
          <w:p>
            <w:r>
              <w:rPr>
                <w:b w:val="false"/>
                <w:bCs w:val="false"/>
                <w:sz w:val="20"/>
                <w:szCs w:val="20"/>
              </w:rPr>
              <w:t xml:space="preserve">Livraison</w:t>
            </w:r>
          </w:p>
        </w:tc>
        <w:tc>
          <w:tcPr>
            <w:tcW w:type="dxa" w:w="7000"/>
            <w:vAlign w:val="center"/>
          </w:tcPr>
          <w:p>
            <w:r>
              <w:rPr>
                <w:b w:val="false"/>
                <w:bCs w:val="false"/>
                <w:sz w:val="20"/>
                <w:szCs w:val="20"/>
              </w:rPr>
              <w:t xml:space="preserve">id, commande_id, livreur_id, type (interne/pool), position_gps, statut, frais</w:t>
            </w:r>
          </w:p>
        </w:tc>
      </w:tr>
      <w:tr>
        <w:tc>
          <w:tcPr>
            <w:tcW w:type="dxa" w:w="2600"/>
            <w:vAlign w:val="center"/>
          </w:tcPr>
          <w:p>
            <w:r>
              <w:rPr>
                <w:b w:val="false"/>
                <w:bCs w:val="false"/>
                <w:sz w:val="20"/>
                <w:szCs w:val="20"/>
              </w:rPr>
              <w:t xml:space="preserve">Avis</w:t>
            </w:r>
          </w:p>
        </w:tc>
        <w:tc>
          <w:tcPr>
            <w:tcW w:type="dxa" w:w="7000"/>
            <w:vAlign w:val="center"/>
          </w:tcPr>
          <w:p>
            <w:r>
              <w:rPr>
                <w:b w:val="false"/>
                <w:bCs w:val="false"/>
                <w:sz w:val="20"/>
                <w:szCs w:val="20"/>
              </w:rPr>
              <w:t xml:space="preserve">id, client_id, établissement_id ou livreur_id, note, commentaire, date</w:t>
            </w:r>
          </w:p>
        </w:tc>
      </w:tr>
      <w:tr>
        <w:tc>
          <w:tcPr>
            <w:tcW w:type="dxa" w:w="2600"/>
            <w:vAlign w:val="center"/>
          </w:tcPr>
          <w:p>
            <w:r>
              <w:rPr>
                <w:b w:val="false"/>
                <w:bCs w:val="false"/>
                <w:sz w:val="20"/>
                <w:szCs w:val="20"/>
              </w:rPr>
              <w:t xml:space="preserve">Paiement</w:t>
            </w:r>
          </w:p>
        </w:tc>
        <w:tc>
          <w:tcPr>
            <w:tcW w:type="dxa" w:w="7000"/>
            <w:vAlign w:val="center"/>
          </w:tcPr>
          <w:p>
            <w:r>
              <w:rPr>
                <w:b w:val="false"/>
                <w:bCs w:val="false"/>
                <w:sz w:val="20"/>
                <w:szCs w:val="20"/>
              </w:rPr>
              <w:t xml:space="preserve">id, commande_id, montant, opérateur, statut, référence</w:t>
            </w:r>
          </w:p>
        </w:tc>
      </w:tr>
    </w:tbl>
    <w:p>
      <w:pPr>
        <w:pStyle w:val="Heading1"/>
        <w:spacing w:after="150" w:before="300"/>
      </w:pPr>
      <w:r>
        <w:t xml:space="preserve">8. Architecture technique envisagée</w:t>
      </w:r>
    </w:p>
    <w:p>
      <w:pPr>
        <w:pStyle w:val="ListParagraph"/>
        <w:numPr>
          <w:ilvl w:val="0"/>
          <w:numId w:val="1"/>
        </w:numPr>
        <w:spacing w:after="60"/>
      </w:pPr>
      <w:r>
        <w:t xml:space="preserve">Frontend mobile : Flutter (Dart), compatible Android/iOS.</w:t>
      </w:r>
    </w:p>
    <w:p>
      <w:pPr>
        <w:pStyle w:val="ListParagraph"/>
        <w:numPr>
          <w:ilvl w:val="0"/>
          <w:numId w:val="1"/>
        </w:numPr>
        <w:spacing w:after="60"/>
      </w:pPr>
      <w:r>
        <w:t xml:space="preserve">Backend : API REST (Node.js/Express ou Firebase) pour l'authentification, la logique métier et la synchronisation temps réel.</w:t>
      </w:r>
    </w:p>
    <w:p>
      <w:pPr>
        <w:pStyle w:val="ListParagraph"/>
        <w:numPr>
          <w:ilvl w:val="0"/>
          <w:numId w:val="1"/>
        </w:numPr>
        <w:spacing w:after="60"/>
      </w:pPr>
      <w:r>
        <w:t xml:space="preserve">Base de données : PostgreSQL ou Firestore selon le backend retenu.</w:t>
      </w:r>
    </w:p>
    <w:p>
      <w:pPr>
        <w:pStyle w:val="ListParagraph"/>
        <w:numPr>
          <w:ilvl w:val="0"/>
          <w:numId w:val="1"/>
        </w:numPr>
        <w:spacing w:after="60"/>
      </w:pPr>
      <w:r>
        <w:t xml:space="preserve">Géolocalisation et cartographie : Google Maps API ou OpenStreetMap (flutter_map).</w:t>
      </w:r>
    </w:p>
    <w:p>
      <w:pPr>
        <w:pStyle w:val="ListParagraph"/>
        <w:numPr>
          <w:ilvl w:val="0"/>
          <w:numId w:val="1"/>
        </w:numPr>
        <w:spacing w:after="60"/>
      </w:pPr>
      <w:r>
        <w:t xml:space="preserve">Notifications push : Firebase Cloud Messaging.</w:t>
      </w:r>
    </w:p>
    <w:p>
      <w:pPr>
        <w:pStyle w:val="ListParagraph"/>
        <w:numPr>
          <w:ilvl w:val="0"/>
          <w:numId w:val="1"/>
        </w:numPr>
        <w:spacing w:after="60"/>
      </w:pPr>
      <w:r>
        <w:t xml:space="preserve">Paiement : intégration API Mobile Money (Wave, Orange Money) ou simulation en environnement académique.</w:t>
      </w:r>
    </w:p>
    <w:p>
      <w:pPr>
        <w:pStyle w:val="ListParagraph"/>
        <w:numPr>
          <w:ilvl w:val="0"/>
          <w:numId w:val="1"/>
        </w:numPr>
        <w:spacing w:after="60"/>
      </w:pPr>
      <w:r>
        <w:t xml:space="preserve">Suivi temps réel : WebSocket ou Firestore en écoute continue pour la position du livreur et les statuts de commande.</w:t>
      </w:r>
    </w:p>
    <w:p>
      <w:pPr>
        <w:pStyle w:val="Heading1"/>
        <w:spacing w:after="150" w:before="300"/>
      </w:pPr>
      <w:r>
        <w:t xml:space="preserve">9. Contraintes et limites</w:t>
      </w:r>
    </w:p>
    <w:p>
      <w:pPr>
        <w:spacing w:after="150"/>
      </w:pPr>
      <w:r>
        <w:t xml:space="preserve">L'intégration réelle des paiements Mobile Money dépend de l'accès à une API d'un opérateur (Wave, Orange Money) ; en l'absence de cet accès, les transactions seront simulées pour la démonstration académique. De même, le suivi GPS du livreur nécessitera une simulation de position en environnement de test si aucun appareil physique n'est mobilisé pour les démonstrations.</w:t>
      </w:r>
    </w:p>
    <w:p>
      <w:pPr>
        <w:pStyle w:val="Heading1"/>
        <w:spacing w:after="150" w:before="300"/>
      </w:pPr>
      <w:r>
        <w:t xml:space="preserve">10. Priorisation et feuille de route</w:t>
      </w:r>
    </w:p>
    <w:p>
      <w:pPr>
        <w:pStyle w:val="Heading2"/>
        <w:spacing w:after="120" w:before="250"/>
      </w:pPr>
      <w:r>
        <w:t xml:space="preserve">Phase 1 — Socle technique</w:t>
      </w:r>
    </w:p>
    <w:p>
      <w:pPr>
        <w:pStyle w:val="ListParagraph"/>
        <w:numPr>
          <w:ilvl w:val="0"/>
          <w:numId w:val="4"/>
        </w:numPr>
        <w:spacing w:after="60"/>
      </w:pPr>
      <w:r>
        <w:t xml:space="preserve">Modélisation des données et mise en place du backend (authentification, entités principales).</w:t>
      </w:r>
    </w:p>
    <w:p>
      <w:pPr>
        <w:pStyle w:val="ListParagraph"/>
        <w:numPr>
          <w:ilvl w:val="0"/>
          <w:numId w:val="4"/>
        </w:numPr>
        <w:spacing w:after="60"/>
      </w:pPr>
      <w:r>
        <w:t xml:space="preserve">Écrans d'authentification et de création de profil (client, gérant, livreur).</w:t>
      </w:r>
    </w:p>
    <w:p>
      <w:pPr>
        <w:pStyle w:val="Heading2"/>
        <w:spacing w:after="120" w:before="250"/>
      </w:pPr>
      <w:r>
        <w:t xml:space="preserve">Phase 2 — Cœur fonctionnel</w:t>
      </w:r>
    </w:p>
    <w:p>
      <w:pPr>
        <w:pStyle w:val="ListParagraph"/>
        <w:numPr>
          <w:ilvl w:val="0"/>
          <w:numId w:val="5"/>
        </w:numPr>
        <w:spacing w:after="60"/>
      </w:pPr>
      <w:r>
        <w:t xml:space="preserve">Création de profil établissement et fil d'actualité.</w:t>
      </w:r>
    </w:p>
    <w:p>
      <w:pPr>
        <w:pStyle w:val="ListParagraph"/>
        <w:numPr>
          <w:ilvl w:val="0"/>
          <w:numId w:val="5"/>
        </w:numPr>
        <w:spacing w:after="60"/>
      </w:pPr>
      <w:r>
        <w:t xml:space="preserve">Recherche géolocalisée et fiche établissement.</w:t>
      </w:r>
    </w:p>
    <w:p>
      <w:pPr>
        <w:pStyle w:val="ListParagraph"/>
        <w:numPr>
          <w:ilvl w:val="0"/>
          <w:numId w:val="5"/>
        </w:numPr>
        <w:spacing w:after="60"/>
      </w:pPr>
      <w:r>
        <w:t xml:space="preserve">Commande et paiement Mobile Money (ou simulation).</w:t>
      </w:r>
    </w:p>
    <w:p>
      <w:pPr>
        <w:pStyle w:val="Heading2"/>
        <w:spacing w:after="120" w:before="250"/>
      </w:pPr>
      <w:r>
        <w:t xml:space="preserve">Phase 3 — Fonctionnalité phare</w:t>
      </w:r>
    </w:p>
    <w:p>
      <w:pPr>
        <w:pStyle w:val="ListParagraph"/>
        <w:numPr>
          <w:ilvl w:val="0"/>
          <w:numId w:val="6"/>
        </w:numPr>
        <w:spacing w:after="60"/>
      </w:pPr>
      <w:r>
        <w:t xml:space="preserve">Mécanisme d'attribution des livraisons (interne/pool).</w:t>
      </w:r>
    </w:p>
    <w:p>
      <w:pPr>
        <w:pStyle w:val="ListParagraph"/>
        <w:numPr>
          <w:ilvl w:val="0"/>
          <w:numId w:val="6"/>
        </w:numPr>
        <w:spacing w:after="60"/>
      </w:pPr>
      <w:r>
        <w:t xml:space="preserve">Suivi en temps réel (statuts + position GPS).</w:t>
      </w:r>
    </w:p>
    <w:p>
      <w:pPr>
        <w:pStyle w:val="Heading2"/>
        <w:spacing w:after="120" w:before="250"/>
      </w:pPr>
      <w:r>
        <w:t xml:space="preserve">Phase 4 — Finalisation</w:t>
      </w:r>
    </w:p>
    <w:p>
      <w:pPr>
        <w:pStyle w:val="ListParagraph"/>
        <w:numPr>
          <w:ilvl w:val="0"/>
          <w:numId w:val="7"/>
        </w:numPr>
        <w:spacing w:after="60"/>
      </w:pPr>
      <w:r>
        <w:t xml:space="preserve">Avis et notation.</w:t>
      </w:r>
    </w:p>
    <w:p>
      <w:pPr>
        <w:pStyle w:val="ListParagraph"/>
        <w:numPr>
          <w:ilvl w:val="0"/>
          <w:numId w:val="7"/>
        </w:numPr>
        <w:spacing w:after="60"/>
      </w:pPr>
      <w:r>
        <w:t xml:space="preserve">Tests, corrections, préparation de la démonstration.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20" w:before="250"/>
      <w:outlineLvl w:val="1"/>
    </w:pPr>
    <w:rPr>
      <w:rFonts w:ascii="Calibri" w:cs="Calibri" w:eastAsia="Calibri" w:hAnsi="Calibri"/>
      <w:b/>
      <w:bCs/>
      <w:color w:val="1F4E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val="false"/>
      <w:iCs w:val="fals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2026-09-04T18:03:08.773Z</dcterms:created>
  <dcterms:modified xsi:type="dcterms:W3CDTF">2026-09-04T18:03:08.774Z</dcterms:modified>
</cp:coreProperties>
</file>

<file path=docProps/custom.xml><?xml version="1.0" encoding="utf-8"?>
<Properties xmlns="http://schemas.openxmlformats.org/officeDocument/2006/custom-properties" xmlns:vt="http://schemas.openxmlformats.org/officeDocument/2006/docPropsVTypes"/>
</file>