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Functional Requirement Specification</w:t>
      </w:r>
    </w:p>
    <w:p>
      <w:pPr>
        <w:jc w:val="center"/>
      </w:pPr>
      <w:r>
        <w:t>HeartPulse Android/iOS Heart Rate Monitor</w:t>
      </w:r>
    </w:p>
    <w:p>
      <w:r>
        <w:t>Messy test document: purposely no proper numbering, no clean bullets, irregular spacing, and no original requirement IDs. The app should auto-generate IDs and request review.</w:t>
      </w:r>
    </w:p>
    <w:p>
      <w:r>
        <w:rPr>
          <w:b/>
        </w:rPr>
        <w:t xml:space="preserve">Functional behavior messy block: </w:t>
      </w:r>
      <w:r>
        <w:t>The application shall provide a heart rate capture screen that starts camera PPG or wearable reading and stores the resulting bpm with source information. The application shall provide a manual pulse entry form with mandatory reason and timestamp validation before saving. The application shall evaluate bpm against high and low threshold settings and display an abnormal heart rate alert message. The application shall display reading history including date time bpm source and a simple trend chart for the logged in user. The application shall synchronize local readings to the cloud account and restore the same readings on Android and iOS devices. The application shall require secure login before access to personal heart rate data and shall restrict records to the authenticated user. The application shall show privacy notice and capture user consent before storing or sharing heart rate information. The application shall generate and download heart rate reports in PDF or CSV format for doctor review.</w:t>
      </w:r>
    </w:p>
    <w:p>
      <w:r>
        <w:t>End of functional content. The lack of requirement IDs is intentional.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