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333333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Drugs used in treatment of malaria include:-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s-ES_tradnl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s-ES_tradnl"/>
        </w:rPr>
        <w:t>Chloroquine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it-IT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it-IT"/>
        </w:rPr>
        <w:t>Atovaquone-proguanil (Malarone</w:t>
      </w:r>
      <w:r>
        <w:rPr>
          <w:rFonts w:ascii="Helvetica" w:hAnsi="Helvetica" w:hint="default"/>
          <w:color w:val="333333"/>
          <w:sz w:val="32"/>
          <w:szCs w:val="32"/>
          <w:shd w:val="clear" w:color="auto" w:fill="ffffff"/>
          <w:rtl w:val="0"/>
        </w:rPr>
        <w:t>®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  <w:t>)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Artemether-lumefantrine (Riamet</w:t>
      </w:r>
      <w:r>
        <w:rPr>
          <w:rFonts w:ascii="Helvetica" w:hAnsi="Helvetica" w:hint="default"/>
          <w:color w:val="333333"/>
          <w:sz w:val="32"/>
          <w:szCs w:val="32"/>
          <w:shd w:val="clear" w:color="auto" w:fill="ffffff"/>
          <w:rtl w:val="0"/>
        </w:rPr>
        <w:t xml:space="preserve">® 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  <w:t xml:space="preserve">or Coartem </w:t>
      </w:r>
      <w:r>
        <w:rPr>
          <w:rFonts w:ascii="Helvetica" w:hAnsi="Helvetica" w:hint="default"/>
          <w:color w:val="333333"/>
          <w:sz w:val="32"/>
          <w:szCs w:val="32"/>
          <w:shd w:val="clear" w:color="auto" w:fill="ffffff"/>
          <w:rtl w:val="0"/>
        </w:rPr>
        <w:t>®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  <w:t>)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pt-PT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pt-PT"/>
        </w:rPr>
        <w:t xml:space="preserve">Mefloquine (Lariam </w:t>
      </w:r>
      <w:r>
        <w:rPr>
          <w:rFonts w:ascii="Helvetica" w:hAnsi="Helvetica" w:hint="default"/>
          <w:color w:val="333333"/>
          <w:sz w:val="32"/>
          <w:szCs w:val="32"/>
          <w:shd w:val="clear" w:color="auto" w:fill="ffffff"/>
          <w:rtl w:val="0"/>
        </w:rPr>
        <w:t>®</w:t>
      </w: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</w:rPr>
        <w:t>)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Quinine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Doxycycline (used in combination with quinine)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clindamycin (used in combination with quinine)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  <w:rtl w:val="0"/>
          <w:lang w:val="en-US"/>
        </w:rPr>
        <w:t>Artesunate (not licensed for use in the United States and European Union)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