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2621" w14:textId="2AD4B4A3" w:rsidR="00224FDF" w:rsidRDefault="00224FDF" w:rsidP="00224FDF">
      <w:r>
        <w:t>Descripción del Proyecto</w:t>
      </w:r>
    </w:p>
    <w:p w14:paraId="1E4897BF" w14:textId="77777777" w:rsidR="00224FDF" w:rsidRDefault="00224FDF" w:rsidP="00224FDF">
      <w:r>
        <w:t>Este proyecto implementa una solución automatizada en Python para el procesamiento, análisis y estructuración de datos provenientes de archivos médicos en formato DICOM</w:t>
      </w:r>
      <w:r>
        <w:t xml:space="preserve"> a</w:t>
      </w:r>
      <w:r>
        <w:t xml:space="preserve"> través de una arquitectura orientada a objetos</w:t>
      </w:r>
      <w:r>
        <w:t xml:space="preserve">. </w:t>
      </w:r>
    </w:p>
    <w:p w14:paraId="0837A76E" w14:textId="60E86325" w:rsidR="00224FDF" w:rsidRDefault="00224FDF" w:rsidP="00224FDF">
      <w:r>
        <w:t>E</w:t>
      </w:r>
      <w:r>
        <w:t>l script escanea directorios de forma recursiva utilizando un algoritmo de exploración de archivos</w:t>
      </w:r>
      <w:r>
        <w:t xml:space="preserve">, </w:t>
      </w:r>
      <w:r>
        <w:t xml:space="preserve">extrae metadatos demográficos y clínicos controlando posibles sesgos por </w:t>
      </w:r>
      <w:proofErr w:type="spellStart"/>
      <w:r>
        <w:t>anonimización</w:t>
      </w:r>
      <w:proofErr w:type="spellEnd"/>
      <w:r>
        <w:t xml:space="preserve">, calcula métricas de intensidad estadística global mediante </w:t>
      </w:r>
      <w:proofErr w:type="spellStart"/>
      <w:r>
        <w:t>NumPy</w:t>
      </w:r>
      <w:proofErr w:type="spellEnd"/>
      <w:r>
        <w:t xml:space="preserve">, y consolida la información en un </w:t>
      </w:r>
      <w:proofErr w:type="spellStart"/>
      <w:r>
        <w:t>DataFrame</w:t>
      </w:r>
      <w:proofErr w:type="spellEnd"/>
      <w:r>
        <w:t xml:space="preserve"> de Pandas. Finalmente, aplica técnicas de visión por computadora con </w:t>
      </w:r>
      <w:proofErr w:type="spellStart"/>
      <w:r>
        <w:t>OpenCV</w:t>
      </w:r>
      <w:proofErr w:type="spellEnd"/>
      <w:r>
        <w:t xml:space="preserve"> para optimizar el contraste anatómico y segmentar bordes estructurales en imágenes diagnósticas.</w:t>
      </w:r>
    </w:p>
    <w:p w14:paraId="58327048" w14:textId="77777777" w:rsidR="00224FDF" w:rsidRDefault="00224FDF" w:rsidP="00224FDF"/>
    <w:p w14:paraId="7FCAE02C" w14:textId="3527F017" w:rsidR="00224FDF" w:rsidRDefault="00224FDF" w:rsidP="00224FDF">
      <w:r>
        <w:t>Interoperabilidad en Salud: DICOM vs. HL7</w:t>
      </w:r>
    </w:p>
    <w:p w14:paraId="2506ECBA" w14:textId="5284FD34" w:rsidR="00224FDF" w:rsidRDefault="00224FDF" w:rsidP="00224FDF">
      <w:r>
        <w:t>En el ecosistema de la informática médica, la interoperabilidad es la capacidad de diferentes sistemas y dispositivos para intercambiar y utilizar datos de manera precisa y segura. DICOM y HL7 son los pilares fundamentales de este concepto, pero operan en capas clínicas distintas:</w:t>
      </w:r>
    </w:p>
    <w:p w14:paraId="41495108" w14:textId="3F6AC339" w:rsidR="00224FDF" w:rsidRDefault="00224FDF" w:rsidP="00224FDF">
      <w:r>
        <w:t>Diferencias Conceptuales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7"/>
        <w:gridCol w:w="2445"/>
        <w:gridCol w:w="2269"/>
      </w:tblGrid>
      <w:tr w:rsidR="00224FDF" w14:paraId="45A7C9F2" w14:textId="77777777" w:rsidTr="00224FDF">
        <w:tc>
          <w:tcPr>
            <w:tcW w:w="2057" w:type="dxa"/>
          </w:tcPr>
          <w:p w14:paraId="56DE6687" w14:textId="77777777" w:rsidR="00224FDF" w:rsidRDefault="00224FDF" w:rsidP="00224FDF"/>
        </w:tc>
        <w:tc>
          <w:tcPr>
            <w:tcW w:w="2445" w:type="dxa"/>
          </w:tcPr>
          <w:p w14:paraId="7CC0F1A5" w14:textId="6B8A128E" w:rsidR="00224FDF" w:rsidRDefault="00224FDF" w:rsidP="00224FDF">
            <w:r>
              <w:t>DICOM</w:t>
            </w:r>
          </w:p>
        </w:tc>
        <w:tc>
          <w:tcPr>
            <w:tcW w:w="2269" w:type="dxa"/>
          </w:tcPr>
          <w:p w14:paraId="1103462C" w14:textId="1DB63553" w:rsidR="00224FDF" w:rsidRDefault="00224FDF" w:rsidP="00224FDF">
            <w:r>
              <w:t>HL7</w:t>
            </w:r>
          </w:p>
        </w:tc>
      </w:tr>
      <w:tr w:rsidR="00224FDF" w14:paraId="752EF783" w14:textId="77777777" w:rsidTr="00224FDF">
        <w:tc>
          <w:tcPr>
            <w:tcW w:w="2057" w:type="dxa"/>
          </w:tcPr>
          <w:p w14:paraId="30AA62AA" w14:textId="3F917339" w:rsidR="00224FDF" w:rsidRDefault="00224FDF" w:rsidP="00224FDF">
            <w:r>
              <w:t>Enfoque principal</w:t>
            </w:r>
          </w:p>
        </w:tc>
        <w:tc>
          <w:tcPr>
            <w:tcW w:w="2445" w:type="dxa"/>
          </w:tcPr>
          <w:p w14:paraId="50FB1916" w14:textId="65F8C934" w:rsidR="00224FDF" w:rsidRDefault="00224FDF" w:rsidP="00224FDF">
            <w:r>
              <w:t>Gestión, almacenamiento y transmisión de imágenes médicas</w:t>
            </w:r>
            <w:r>
              <w:t xml:space="preserve"> </w:t>
            </w:r>
            <w:r>
              <w:t>y sus metadatos asociados.</w:t>
            </w:r>
          </w:p>
        </w:tc>
        <w:tc>
          <w:tcPr>
            <w:tcW w:w="2269" w:type="dxa"/>
          </w:tcPr>
          <w:p w14:paraId="4BFE4878" w14:textId="6893F3ED" w:rsidR="00224FDF" w:rsidRDefault="00224FDF" w:rsidP="00224FDF">
            <w:r>
              <w:t>Intercambio de datos clínicos, administrativos y financieros</w:t>
            </w:r>
            <w:r>
              <w:t xml:space="preserve"> </w:t>
            </w:r>
            <w:r>
              <w:t>basados en texto</w:t>
            </w:r>
            <w:r>
              <w:t>.</w:t>
            </w:r>
          </w:p>
        </w:tc>
      </w:tr>
      <w:tr w:rsidR="00224FDF" w14:paraId="680A069E" w14:textId="77777777" w:rsidTr="00224FDF">
        <w:tc>
          <w:tcPr>
            <w:tcW w:w="2057" w:type="dxa"/>
          </w:tcPr>
          <w:p w14:paraId="46B7CB96" w14:textId="6E771BD7" w:rsidR="00224FDF" w:rsidRDefault="00224FDF" w:rsidP="00224FDF">
            <w:r>
              <w:t>Estructura</w:t>
            </w:r>
          </w:p>
        </w:tc>
        <w:tc>
          <w:tcPr>
            <w:tcW w:w="2445" w:type="dxa"/>
          </w:tcPr>
          <w:p w14:paraId="25DA4737" w14:textId="46C2989C" w:rsidR="00224FDF" w:rsidRDefault="00224FDF" w:rsidP="00224FDF">
            <w:r>
              <w:t>Objeto binario complejo compuesto por un encabezado de metadatos (Tags) y una matriz de píxeles (`</w:t>
            </w:r>
            <w:proofErr w:type="spellStart"/>
            <w:r>
              <w:t>PixelData</w:t>
            </w:r>
            <w:proofErr w:type="spellEnd"/>
            <w:r>
              <w:t>`).</w:t>
            </w:r>
          </w:p>
        </w:tc>
        <w:tc>
          <w:tcPr>
            <w:tcW w:w="2269" w:type="dxa"/>
          </w:tcPr>
          <w:p w14:paraId="41EACEBD" w14:textId="0DB625DC" w:rsidR="00224FDF" w:rsidRDefault="00224FDF" w:rsidP="00224FDF">
            <w:r>
              <w:t>Mensajes estructurados basados en segmentos de texto (HL7 v2) o recursos legibles (HL7 FHIR en formatos JSON/XML).</w:t>
            </w:r>
          </w:p>
        </w:tc>
      </w:tr>
      <w:tr w:rsidR="00224FDF" w14:paraId="05B5FF60" w14:textId="77777777" w:rsidTr="00224FDF">
        <w:tc>
          <w:tcPr>
            <w:tcW w:w="2057" w:type="dxa"/>
          </w:tcPr>
          <w:p w14:paraId="0AFBF885" w14:textId="77777777" w:rsidR="00224FDF" w:rsidRDefault="00224FDF" w:rsidP="00224FDF">
            <w:proofErr w:type="spellStart"/>
            <w:r>
              <w:t>Crucialidad</w:t>
            </w:r>
            <w:proofErr w:type="spellEnd"/>
            <w:r>
              <w:t xml:space="preserve"> para la Interoperabilidad</w:t>
            </w:r>
          </w:p>
          <w:p w14:paraId="55AF517F" w14:textId="77777777" w:rsidR="00224FDF" w:rsidRDefault="00224FDF" w:rsidP="00224FDF"/>
        </w:tc>
        <w:tc>
          <w:tcPr>
            <w:tcW w:w="2445" w:type="dxa"/>
          </w:tcPr>
          <w:p w14:paraId="41D65C8A" w14:textId="266FA401" w:rsidR="00224FDF" w:rsidRDefault="00224FDF" w:rsidP="00224FDF">
            <w:r>
              <w:t>Ga</w:t>
            </w:r>
            <w:r>
              <w:t>rantiza que una tomografía adquirida en un equipo de una marca específica pueda ser leída y analizada en estaciones de visualización de cualquier otra marca.</w:t>
            </w:r>
          </w:p>
        </w:tc>
        <w:tc>
          <w:tcPr>
            <w:tcW w:w="2269" w:type="dxa"/>
          </w:tcPr>
          <w:p w14:paraId="4A67C7EE" w14:textId="311595E3" w:rsidR="00224FDF" w:rsidRDefault="00224FDF" w:rsidP="00224FDF">
            <w:r>
              <w:t>A</w:t>
            </w:r>
            <w:r>
              <w:t xml:space="preserve">segura que el reporte de esa tomografía y los datos demográficos del paciente se actualicen en tiempo real en la historia clínica global, permitiendo una continuidad asistencial eficiente y </w:t>
            </w:r>
            <w:r>
              <w:lastRenderedPageBreak/>
              <w:t>libre de errores de transcripción.</w:t>
            </w:r>
          </w:p>
          <w:p w14:paraId="57A8E715" w14:textId="77777777" w:rsidR="00224FDF" w:rsidRDefault="00224FDF" w:rsidP="00224FDF"/>
        </w:tc>
      </w:tr>
      <w:tr w:rsidR="00224FDF" w14:paraId="75388340" w14:textId="77777777" w:rsidTr="00224FDF">
        <w:tc>
          <w:tcPr>
            <w:tcW w:w="2057" w:type="dxa"/>
          </w:tcPr>
          <w:p w14:paraId="23736588" w14:textId="3D891A15" w:rsidR="00224FDF" w:rsidRDefault="00224FDF" w:rsidP="00224FDF">
            <w:r>
              <w:lastRenderedPageBreak/>
              <w:t>Sistemas Comunes</w:t>
            </w:r>
          </w:p>
        </w:tc>
        <w:tc>
          <w:tcPr>
            <w:tcW w:w="2445" w:type="dxa"/>
          </w:tcPr>
          <w:p w14:paraId="63ACD30F" w14:textId="5CCC6E01" w:rsidR="00224FDF" w:rsidRDefault="00224FDF" w:rsidP="00224FDF">
            <w:r>
              <w:t>Conecta modalidades de adquisición (X-Ray, CT, MRI) con sistemas de almacenamiento PACS.</w:t>
            </w:r>
          </w:p>
        </w:tc>
        <w:tc>
          <w:tcPr>
            <w:tcW w:w="2269" w:type="dxa"/>
          </w:tcPr>
          <w:p w14:paraId="7829C35B" w14:textId="25E75585" w:rsidR="00224FDF" w:rsidRDefault="00224FDF" w:rsidP="00224FDF">
            <w:r>
              <w:t>Conecta el Historial Clínico Electrónico (HCE), Sistemas de Información Hospitalaria (HIS) y de Laboratorio (LIS).</w:t>
            </w:r>
          </w:p>
        </w:tc>
      </w:tr>
    </w:tbl>
    <w:p w14:paraId="1534A14F" w14:textId="77777777" w:rsidR="00224FDF" w:rsidRDefault="00224FDF" w:rsidP="00224FDF"/>
    <w:p w14:paraId="6F07F4F2" w14:textId="27FD1E08" w:rsidR="00224FDF" w:rsidRDefault="00224FDF" w:rsidP="00224FDF">
      <w:r>
        <w:t>3. Análisis Clínico de Técnicas de Procesamiento</w:t>
      </w:r>
    </w:p>
    <w:p w14:paraId="642C9BBF" w14:textId="0B71CE1E" w:rsidR="00224FDF" w:rsidRDefault="00224FDF" w:rsidP="00224FDF">
      <w:r>
        <w:t>A. Ecualización de Histograma</w:t>
      </w:r>
    </w:p>
    <w:p w14:paraId="1E5FE4ED" w14:textId="77777777" w:rsidR="00224FDF" w:rsidRDefault="00224FDF" w:rsidP="00224FDF">
      <w:r>
        <w:t>Consiste en la redistribución uniforme de las intensidades de gris en una imagen para maximizar su contraste global.</w:t>
      </w:r>
    </w:p>
    <w:p w14:paraId="667A0089" w14:textId="76A3C641" w:rsidR="00224FDF" w:rsidRDefault="00224FDF" w:rsidP="00224FDF">
      <w:r>
        <w:t>Ventajas: Expande el rango dinámico en imágenes subexpuestas u oscuras. Permite revelar sutilezas en tejidos blandos que están ocultas a la vista humana debido a transiciones de gris muy tenues.</w:t>
      </w:r>
    </w:p>
    <w:p w14:paraId="71737264" w14:textId="5E118744" w:rsidR="00224FDF" w:rsidRDefault="00224FDF" w:rsidP="00224FDF">
      <w:r>
        <w:t>Limitaciones: Puede amplificar significativamente el ruido de fondo de la adquisición (efecto de "grano" o "sal y pimienta") y generar artefactos visuales irreales.</w:t>
      </w:r>
    </w:p>
    <w:p w14:paraId="74F8525F" w14:textId="2B411D55" w:rsidR="00224FDF" w:rsidRDefault="00224FDF" w:rsidP="00224FDF">
      <w:r>
        <w:t>Escenarios Clínicos:</w:t>
      </w:r>
    </w:p>
    <w:p w14:paraId="757D0404" w14:textId="2CD10D68" w:rsidR="00224FDF" w:rsidRDefault="00224FDF" w:rsidP="00224FDF">
      <w:r>
        <w:t xml:space="preserve">  Útil: En mamografías de screening, donde es crítico identificar microcalcificaciones densas inmersas en tejido mamario fibroso, o en radiografías de tórax</w:t>
      </w:r>
      <w:r>
        <w:t xml:space="preserve"> </w:t>
      </w:r>
      <w:r>
        <w:t>con baja calidad de exposición.</w:t>
      </w:r>
    </w:p>
    <w:p w14:paraId="580FF0E2" w14:textId="66001E22" w:rsidR="00224FDF" w:rsidRDefault="00224FDF" w:rsidP="00224FDF">
      <w:r>
        <w:t xml:space="preserve">  Perjudicial: En tomografías (CT) cuantitativas, donde los valores de gris (Unidades </w:t>
      </w:r>
      <w:proofErr w:type="spellStart"/>
      <w:r>
        <w:t>Hounsfield</w:t>
      </w:r>
      <w:proofErr w:type="spellEnd"/>
      <w:r>
        <w:t>) tienen un significado físico directo correlacionado con la densidad del tejido; la ecualización altera estos valores absolutos, imposibilitando diagnósticos basados en densitometría.</w:t>
      </w:r>
    </w:p>
    <w:p w14:paraId="7698E970" w14:textId="77777777" w:rsidR="00224FDF" w:rsidRDefault="00224FDF" w:rsidP="00224FDF"/>
    <w:p w14:paraId="634057A2" w14:textId="2D90F08B" w:rsidR="00224FDF" w:rsidRDefault="00224FDF" w:rsidP="00224FDF">
      <w:r>
        <w:t>B. Detección de Bordes con Canny</w:t>
      </w:r>
    </w:p>
    <w:p w14:paraId="55FD0F1A" w14:textId="511DE58A" w:rsidR="00224FDF" w:rsidRDefault="00224FDF" w:rsidP="00224FDF">
      <w:r>
        <w:t>Es un algoritmo de múltiples etapas diseñado para identificar variaciones abruptas de intensidad (gradientes) que delimitan contornos estructurales.</w:t>
      </w:r>
    </w:p>
    <w:p w14:paraId="6839489C" w14:textId="65A6F550" w:rsidR="00224FDF" w:rsidRDefault="00224FDF" w:rsidP="00224FDF">
      <w:r>
        <w:t>Ventajas: Excelente relación señal-ruido gracias a su filtrado gaussiano previo. Localiza con alta precisión espacial los límites estructurales internos y externos.</w:t>
      </w:r>
    </w:p>
    <w:p w14:paraId="78A385A6" w14:textId="3927D596" w:rsidR="00224FDF" w:rsidRDefault="00224FDF" w:rsidP="00224FDF">
      <w:r>
        <w:t>Limitaciones: Depende críticamente de la selección de los umbrales de histéresis (`threshold1` y `threshold2`). Un umbral mal calibrado puede ignorar bordes patológicos reales o dibujar contornos ficticios debido al ruido residual.</w:t>
      </w:r>
    </w:p>
    <w:p w14:paraId="344B309C" w14:textId="089A71C0" w:rsidR="00224FDF" w:rsidRDefault="00224FDF" w:rsidP="00224FDF">
      <w:r>
        <w:t>Escenarios Clínicos:</w:t>
      </w:r>
    </w:p>
    <w:p w14:paraId="43949B86" w14:textId="1B266132" w:rsidR="00224FDF" w:rsidRDefault="00224FDF" w:rsidP="00224FDF">
      <w:r>
        <w:lastRenderedPageBreak/>
        <w:t>Útil: En el preprocesamiento para segmentación automática de órganos</w:t>
      </w:r>
      <w:r>
        <w:t xml:space="preserve">, </w:t>
      </w:r>
      <w:r>
        <w:t>planificación de radioterapia (para delimitar contornos óseos o el volumen de un tumor), y en algoritmos de detección de fracturas óseas en traumatología.</w:t>
      </w:r>
    </w:p>
    <w:p w14:paraId="371F4F21" w14:textId="47938529" w:rsidR="00224FDF" w:rsidRDefault="00224FDF" w:rsidP="00224FDF">
      <w:r>
        <w:t xml:space="preserve">Perjudicial: En imágenes con texturas complejas o alta heterogeneidad, como ecografías (ultrasonido) debido al ruido intrínseco de </w:t>
      </w:r>
      <w:proofErr w:type="spellStart"/>
      <w:r>
        <w:t>speckle</w:t>
      </w:r>
      <w:proofErr w:type="spellEnd"/>
      <w:r>
        <w:t xml:space="preserve">. Canny generaría un mapa de bordes </w:t>
      </w:r>
      <w:proofErr w:type="spellStart"/>
      <w:r>
        <w:t>hiperfragmentado</w:t>
      </w:r>
      <w:proofErr w:type="spellEnd"/>
      <w:r>
        <w:t xml:space="preserve"> e </w:t>
      </w:r>
      <w:proofErr w:type="spellStart"/>
      <w:r>
        <w:t>ininterpretable</w:t>
      </w:r>
      <w:proofErr w:type="spellEnd"/>
      <w:r>
        <w:t xml:space="preserve"> para el especialista.</w:t>
      </w:r>
    </w:p>
    <w:p w14:paraId="5E71EA59" w14:textId="77777777" w:rsidR="00224FDF" w:rsidRDefault="00224FDF" w:rsidP="00224FDF"/>
    <w:p w14:paraId="335BBEFF" w14:textId="75D3EE82" w:rsidR="00224FDF" w:rsidRDefault="00224FDF" w:rsidP="00224FDF">
      <w:r>
        <w:t>4. Dificultades y Rol de Python en Bioingeniería</w:t>
      </w:r>
    </w:p>
    <w:p w14:paraId="5E017E88" w14:textId="533836F7" w:rsidR="00224FDF" w:rsidRDefault="00224FDF" w:rsidP="00224FDF">
      <w:r>
        <w:t>Dificultades Encontradas durante el Desarrollo</w:t>
      </w:r>
    </w:p>
    <w:p w14:paraId="7A60013E" w14:textId="11D0CE5B" w:rsidR="00224FDF" w:rsidRDefault="00224FDF" w:rsidP="00224FDF">
      <w:r>
        <w:t>1. Gestión de Rutas en Entornos de Red</w:t>
      </w:r>
      <w:r w:rsidR="002F6148">
        <w:t xml:space="preserve">: </w:t>
      </w:r>
      <w:r>
        <w:t>La sincronización con servicios de almacenamiento en la nube (como OneDrive) altera las rutas absolutas del sistema de archivos local, requiriendo un manejo estricto de directorios relativos o configuraciones robustas a nivel de terminal en VS Code.</w:t>
      </w:r>
    </w:p>
    <w:p w14:paraId="501C9F8F" w14:textId="34E2C568" w:rsidR="00224FDF" w:rsidRDefault="00224FDF" w:rsidP="00224FDF">
      <w:r>
        <w:t xml:space="preserve">2. Diversidad Estructural en </w:t>
      </w:r>
      <w:proofErr w:type="spellStart"/>
      <w:r>
        <w:t>DICOMLa</w:t>
      </w:r>
      <w:proofErr w:type="spellEnd"/>
      <w:r>
        <w:t xml:space="preserve"> variabilidad en la presencia de metadatos debido a procesos hospitalarios de </w:t>
      </w:r>
      <w:proofErr w:type="spellStart"/>
      <w:r>
        <w:t>anonimización</w:t>
      </w:r>
      <w:proofErr w:type="spellEnd"/>
      <w:r>
        <w:t xml:space="preserve"> (protección de la identidad del paciente) obliga a implementar métodos de extracción condicional (</w:t>
      </w:r>
      <w:proofErr w:type="gramStart"/>
      <w:r>
        <w:t>`.</w:t>
      </w:r>
      <w:proofErr w:type="spellStart"/>
      <w:r>
        <w:t>get</w:t>
      </w:r>
      <w:proofErr w:type="spellEnd"/>
      <w:r>
        <w:t>()`</w:t>
      </w:r>
      <w:proofErr w:type="gramEnd"/>
      <w:r>
        <w:t>) para prevenir colapsos por excepciones de tipo `</w:t>
      </w:r>
      <w:proofErr w:type="spellStart"/>
      <w:r>
        <w:t>KeyError</w:t>
      </w:r>
      <w:proofErr w:type="spellEnd"/>
      <w:r>
        <w:t>`.</w:t>
      </w:r>
    </w:p>
    <w:p w14:paraId="75220A7C" w14:textId="77777777" w:rsidR="00224FDF" w:rsidRDefault="00224FDF" w:rsidP="00224FDF"/>
    <w:p w14:paraId="35F93993" w14:textId="7ABBF3E1" w:rsidR="00224FDF" w:rsidRDefault="00224FDF" w:rsidP="00224FDF">
      <w:r>
        <w:t>Importancia de las Herramientas de Python en el Análisis de Datos Médicos</w:t>
      </w:r>
    </w:p>
    <w:p w14:paraId="35228010" w14:textId="77777777" w:rsidR="00224FDF" w:rsidRDefault="00224FDF" w:rsidP="00224FDF">
      <w:r>
        <w:t>Python se ha consolidado como el estándar de facto en el desarrollo bioinformático y la bioingeniería por las siguientes razones:</w:t>
      </w:r>
    </w:p>
    <w:p w14:paraId="0797C07B" w14:textId="5168417E" w:rsidR="00224FDF" w:rsidRDefault="00224FDF" w:rsidP="00224FDF">
      <w:r>
        <w:t>Manejo de Matrices Complejas</w:t>
      </w:r>
      <w:r w:rsidR="002F6148">
        <w:t xml:space="preserve">: </w:t>
      </w:r>
      <w:r>
        <w:t xml:space="preserve">Las imágenes médicas son, matemáticamente, matrices de alta dimensión. Librerías como </w:t>
      </w:r>
      <w:proofErr w:type="spellStart"/>
      <w:r>
        <w:t>NumPy</w:t>
      </w:r>
      <w:proofErr w:type="spellEnd"/>
      <w:r w:rsidR="002F6148">
        <w:t xml:space="preserve"> </w:t>
      </w:r>
      <w:r>
        <w:t>permiten realizar operaciones algebraicas e inferencias estadísticas sobre millones de píxeles de manera casi instantánea gracias a su núcleo optimizado en C.</w:t>
      </w:r>
    </w:p>
    <w:p w14:paraId="63BFD9EA" w14:textId="7AA75DDC" w:rsidR="00224FDF" w:rsidRDefault="00224FDF" w:rsidP="00224FDF">
      <w:r>
        <w:t>Estructuración Masiva de Datos</w:t>
      </w:r>
      <w:r w:rsidR="002F6148">
        <w:t xml:space="preserve">: </w:t>
      </w:r>
      <w:r>
        <w:t>Pandas</w:t>
      </w:r>
      <w:r w:rsidR="002F6148">
        <w:t xml:space="preserve"> </w:t>
      </w:r>
      <w:r>
        <w:t xml:space="preserve">proporciona la capacidad de abstraer grandes colecciones de metadatos clínicos heterogéneos y transformarlos en </w:t>
      </w:r>
      <w:proofErr w:type="spellStart"/>
      <w:r>
        <w:t>DataFrames</w:t>
      </w:r>
      <w:proofErr w:type="spellEnd"/>
      <w:r>
        <w:t xml:space="preserve"> indexados, facilitando tareas de minería de datos médicos, control de calidad epidemiológico y filtrado poblacional.</w:t>
      </w:r>
    </w:p>
    <w:p w14:paraId="52840096" w14:textId="784A0899" w:rsidR="003D234B" w:rsidRDefault="00224FDF" w:rsidP="00224FDF">
      <w:r>
        <w:t xml:space="preserve">Ecosistema Interconectado: La interoperabilidad nativa entre </w:t>
      </w:r>
      <w:proofErr w:type="spellStart"/>
      <w:r>
        <w:t>pydicom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Pandas y </w:t>
      </w:r>
      <w:proofErr w:type="spellStart"/>
      <w:r>
        <w:t>OpenCV</w:t>
      </w:r>
      <w:proofErr w:type="spellEnd"/>
      <w:r>
        <w:t xml:space="preserve"> permite diseñar flujos de trabajo completos (desde la lectura del archivo crudo en el PACS hasta el despliegue de modelos de Inteligencia Artificial) en un solo entorno de programación ágil y reproducible.</w:t>
      </w:r>
    </w:p>
    <w:sectPr w:rsidR="003D23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E738C"/>
    <w:multiLevelType w:val="hybridMultilevel"/>
    <w:tmpl w:val="3BC44F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47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DF"/>
    <w:rsid w:val="00224FDF"/>
    <w:rsid w:val="002F6148"/>
    <w:rsid w:val="003C4583"/>
    <w:rsid w:val="003D234B"/>
    <w:rsid w:val="004B6703"/>
    <w:rsid w:val="008A167E"/>
    <w:rsid w:val="00E0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D392F"/>
  <w15:chartTrackingRefBased/>
  <w15:docId w15:val="{C3C62222-6E9F-4C28-ABD4-A6DD2437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F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F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F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F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F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F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F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F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F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F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F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24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922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Mora</dc:creator>
  <cp:keywords/>
  <dc:description/>
  <cp:lastModifiedBy>Paulina Mora</cp:lastModifiedBy>
  <cp:revision>1</cp:revision>
  <dcterms:created xsi:type="dcterms:W3CDTF">2026-05-20T01:49:00Z</dcterms:created>
  <dcterms:modified xsi:type="dcterms:W3CDTF">2026-05-20T02:01:00Z</dcterms:modified>
</cp:coreProperties>
</file>