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 w:before="0" w:line="276" w:lineRule="auto"/>
        <w:jc w:val="center"/>
      </w:pPr>
      <w:r>
        <w:rPr>
          <w:rFonts w:ascii="Arial" w:hAnsi="Arial" w:cs="Arial"/>
          <w:b/>
          <w:i w:val="0"/>
          <w:sz w:val="38"/>
        </w:rPr>
        <w:t>Отчёт по заданию PrEng. RecSys</w:t>
      </w:r>
    </w:p>
    <w:p>
      <w:pPr>
        <w:spacing w:after="400" w:before="0" w:line="276" w:lineRule="auto"/>
        <w:jc w:val="center"/>
      </w:pPr>
      <w:r>
        <w:rPr>
          <w:rFonts w:ascii="Arial" w:hAnsi="Arial" w:cs="Arial"/>
          <w:b w:val="0"/>
          <w:i w:val="0"/>
          <w:color w:val="1F3A5F"/>
          <w:sz w:val="26"/>
        </w:rPr>
        <w:t>Рекомендательные системы: подходы, ограничения и оценка в продакшене</w:t>
      </w:r>
    </w:p>
    <w:p>
      <w:pPr>
        <w:spacing w:after="480" w:before="0" w:line="276" w:lineRule="auto"/>
        <w:jc w:val="center"/>
      </w:pPr>
      <w:r>
        <w:rPr>
          <w:rFonts w:ascii="Times New Roman" w:hAnsi="Times New Roman" w:cs="Times New Roman"/>
          <w:b/>
          <w:i w:val="0"/>
          <w:sz w:val="28"/>
        </w:rPr>
        <w:t>Тема: рекомендательная система для маркетплейса</w:t>
      </w:r>
    </w:p>
    <w:p>
      <w:pPr>
        <w:keepNext/>
        <w:spacing w:before="400" w:after="200"/>
      </w:pPr>
      <w:r>
        <w:rPr>
          <w:rFonts w:ascii="Arial" w:hAnsi="Arial" w:cs="Arial"/>
          <w:b/>
          <w:i w:val="0"/>
          <w:color w:val="1F3A5F"/>
          <w:sz w:val="32"/>
        </w:rPr>
        <w:t>1. Цель и условия работы</w:t>
      </w:r>
    </w:p>
    <w:p>
      <w:pPr>
        <w:spacing w:after="120" w:before="0" w:line="276" w:lineRule="auto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Цель работы — разобраться в подходах к построению рекомендательных систем (RecSys) и их ограничениях на примере маркетплейса: реализовать несколько классических подходов и бизнес-эвристик, выбрать датасет, сравнить модели, оценить уязвимости и проблемы (в том числе в продакшене), описать мониторинг и ожидаемый эффект для бизнеса.</w:t>
      </w:r>
    </w:p>
    <w:p>
      <w:pPr>
        <w:spacing w:after="120" w:before="0" w:line="276" w:lineRule="auto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Предметная область — маркетплейс, рекомендации товаров. Она выбрана потому, что на маркетплейсе естественно возникают все типовые блоки рекомендаций: «Вам может понравиться», «С этим товаром покупают», «Похожие товары», «Другие товары бренда», «Популярное», «Недавно покупали».</w:t>
      </w:r>
    </w:p>
    <w:p>
      <w:pPr>
        <w:spacing w:after="120" w:before="0" w:line="276" w:lineRule="auto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Весь стек открытый: библиотеки распространяются под свободными лицензиями, датасет находится в открытом доступе. Всё выполняется локально, без GPU, платных подписок и облачных сервисов.</w:t>
      </w:r>
    </w:p>
    <w:p>
      <w:pPr>
        <w:spacing w:after="120" w:before="0" w:line="276" w:lineRule="auto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Соответствие пунктов задания разделам отчёта: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540"/>
        <w:gridCol w:w="1675"/>
      </w:tblGrid>
      <w:tr>
        <w:trPr>
          <w:tblHeader w:val="true"/>
        </w:trPr>
        <w:tc>
          <w:tcPr>
            <w:tcW w:type="dxa" w:w="7540"/>
            <w:shd w:val="clear" w:color="auto" w:fill="DCE6F1"/>
          </w:tcPr>
          <w:p>
            <w:pPr>
              <w:spacing w:after="40" w:before="40"/>
            </w:pPr>
            <w:r/>
            <w:r>
              <w:rPr>
                <w:rFonts w:ascii="Arial" w:hAnsi="Arial" w:cs="Arial"/>
                <w:b/>
                <w:i w:val="0"/>
                <w:sz w:val="20"/>
              </w:rPr>
              <w:t>Пункт задания</w:t>
            </w:r>
          </w:p>
        </w:tc>
        <w:tc>
          <w:tcPr>
            <w:tcW w:type="dxa" w:w="1676"/>
            <w:shd w:val="clear" w:color="auto" w:fill="DCE6F1"/>
          </w:tcPr>
          <w:p>
            <w:pPr>
              <w:spacing w:after="40" w:before="40"/>
            </w:pPr>
            <w:r/>
            <w:r>
              <w:rPr>
                <w:rFonts w:ascii="Arial" w:hAnsi="Arial" w:cs="Arial"/>
                <w:b/>
                <w:i w:val="0"/>
                <w:sz w:val="20"/>
              </w:rPr>
              <w:t>Раздел отчёта</w:t>
            </w:r>
          </w:p>
        </w:tc>
      </w:tr>
      <w:tr>
        <w:tc>
          <w:tcPr>
            <w:tcW w:type="dxa" w:w="7540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I. Классические подходы (content-based, collaborative user/item-based, hybrid)</w:t>
            </w:r>
          </w:p>
        </w:tc>
        <w:tc>
          <w:tcPr>
            <w:tcW w:type="dxa" w:w="1676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5</w:t>
            </w:r>
          </w:p>
        </w:tc>
      </w:tr>
      <w:tr>
        <w:tc>
          <w:tcPr>
            <w:tcW w:type="dxa" w:w="7540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I. Бизнес-эвристики (популярное, «с этим покупают», бренд, недавние)</w:t>
            </w:r>
          </w:p>
        </w:tc>
        <w:tc>
          <w:tcPr>
            <w:tcW w:type="dxa" w:w="1676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5</w:t>
            </w:r>
          </w:p>
        </w:tc>
      </w:tr>
      <w:tr>
        <w:tc>
          <w:tcPr>
            <w:tcW w:type="dxa" w:w="7540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Развернуть существующее решение, выбрать датасет</w:t>
            </w:r>
          </w:p>
        </w:tc>
        <w:tc>
          <w:tcPr>
            <w:tcW w:type="dxa" w:w="1676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2, 3</w:t>
            </w:r>
          </w:p>
        </w:tc>
      </w:tr>
      <w:tr>
        <w:tc>
          <w:tcPr>
            <w:tcW w:type="dxa" w:w="7540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II-a. Проблемы и ограничения подходов, уязвимости, этика</w:t>
            </w:r>
          </w:p>
        </w:tc>
        <w:tc>
          <w:tcPr>
            <w:tcW w:type="dxa" w:w="1676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7</w:t>
            </w:r>
          </w:p>
        </w:tc>
      </w:tr>
      <w:tr>
        <w:tc>
          <w:tcPr>
            <w:tcW w:type="dxa" w:w="7540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II-b. Проблемы в продакшене</w:t>
            </w:r>
          </w:p>
        </w:tc>
        <w:tc>
          <w:tcPr>
            <w:tcW w:type="dxa" w:w="1676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8</w:t>
            </w:r>
          </w:p>
        </w:tc>
      </w:tr>
      <w:tr>
        <w:tc>
          <w:tcPr>
            <w:tcW w:type="dxa" w:w="7540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III. Оценка в продакшене: мониторинг, ML- и бизнес-метрики</w:t>
            </w:r>
          </w:p>
        </w:tc>
        <w:tc>
          <w:tcPr>
            <w:tcW w:type="dxa" w:w="1676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9</w:t>
            </w:r>
          </w:p>
        </w:tc>
      </w:tr>
      <w:tr>
        <w:tc>
          <w:tcPr>
            <w:tcW w:type="dxa" w:w="7540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Ожидания бизнеса против реальных результатов</w:t>
            </w:r>
          </w:p>
        </w:tc>
        <w:tc>
          <w:tcPr>
            <w:tcW w:type="dxa" w:w="1676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9.3</w:t>
            </w:r>
          </w:p>
        </w:tc>
      </w:tr>
      <w:tr>
        <w:tc>
          <w:tcPr>
            <w:tcW w:type="dxa" w:w="7540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Как улучшить модель</w:t>
            </w:r>
          </w:p>
        </w:tc>
        <w:tc>
          <w:tcPr>
            <w:tcW w:type="dxa" w:w="1676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10</w:t>
            </w:r>
          </w:p>
        </w:tc>
      </w:tr>
    </w:tbl>
    <w:p>
      <w:pPr>
        <w:spacing w:after="80"/>
      </w:pPr>
    </w:p>
    <w:p>
      <w:pPr>
        <w:keepNext/>
        <w:spacing w:before="280" w:after="120"/>
      </w:pPr>
      <w:r>
        <w:rPr>
          <w:rFonts w:ascii="Arial" w:hAnsi="Arial" w:cs="Arial"/>
          <w:b/>
          <w:i w:val="0"/>
          <w:color w:val="1F3A5F"/>
          <w:sz w:val="26"/>
        </w:rPr>
        <w:t>1.1. Оборудование и окружение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13"/>
        <w:gridCol w:w="6702"/>
      </w:tblGrid>
      <w:tr>
        <w:trPr>
          <w:tblHeader w:val="true"/>
        </w:trPr>
        <w:tc>
          <w:tcPr>
            <w:tcW w:type="dxa" w:w="2513"/>
            <w:shd w:val="clear" w:color="auto" w:fill="DCE6F1"/>
          </w:tcPr>
          <w:p>
            <w:pPr>
              <w:spacing w:after="40" w:before="40"/>
            </w:pPr>
            <w:r/>
            <w:r>
              <w:rPr>
                <w:rFonts w:ascii="Arial" w:hAnsi="Arial" w:cs="Arial"/>
                <w:b/>
                <w:i w:val="0"/>
                <w:sz w:val="20"/>
              </w:rPr>
              <w:t>Компонент</w:t>
            </w:r>
          </w:p>
        </w:tc>
        <w:tc>
          <w:tcPr>
            <w:tcW w:type="dxa" w:w="6703"/>
            <w:shd w:val="clear" w:color="auto" w:fill="DCE6F1"/>
          </w:tcPr>
          <w:p>
            <w:pPr>
              <w:spacing w:after="40" w:before="40"/>
            </w:pPr>
            <w:r/>
            <w:r>
              <w:rPr>
                <w:rFonts w:ascii="Arial" w:hAnsi="Arial" w:cs="Arial"/>
                <w:b/>
                <w:i w:val="0"/>
                <w:sz w:val="20"/>
              </w:rPr>
              <w:t>Значение</w:t>
            </w:r>
          </w:p>
        </w:tc>
      </w:tr>
      <w:tr>
        <w:tc>
          <w:tcPr>
            <w:tcW w:type="dxa" w:w="2513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Оборудование</w:t>
            </w:r>
          </w:p>
        </w:tc>
        <w:tc>
          <w:tcPr>
            <w:tcW w:type="dxa" w:w="6703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Apple M4 Pro, 24 ГБ оперативной памяти</w:t>
            </w:r>
          </w:p>
        </w:tc>
      </w:tr>
      <w:tr>
        <w:tc>
          <w:tcPr>
            <w:tcW w:type="dxa" w:w="2513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Язык и окружение</w:t>
            </w:r>
          </w:p>
        </w:tc>
        <w:tc>
          <w:tcPr>
            <w:tcW w:type="dxa" w:w="6703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Python 3.12, изолированное виртуальное окружение</w:t>
            </w:r>
          </w:p>
        </w:tc>
      </w:tr>
      <w:tr>
        <w:tc>
          <w:tcPr>
            <w:tcW w:type="dxa" w:w="2513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Ускоритель</w:t>
            </w:r>
          </w:p>
        </w:tc>
        <w:tc>
          <w:tcPr>
            <w:tcW w:type="dxa" w:w="6703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не используется: все модели обучаются и работают на процессоре</w:t>
            </w:r>
          </w:p>
        </w:tc>
      </w:tr>
    </w:tbl>
    <w:p>
      <w:pPr>
        <w:spacing w:after="80"/>
      </w:pPr>
    </w:p>
    <w:p>
      <w:pPr>
        <w:spacing w:after="120" w:before="0" w:line="276" w:lineRule="auto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Все числа в отчёте получены прогонами скриптов из репозитория на этой конфигурации. Результаты оценки сохраняются в reports/metrics.csv, reports/data_stats.json и reports/hybrid_weights.json, и скрипт сборки отчёта читает значения прямо из этих файлов: после повторного прогона оценки отчёт пересобирается одной командой, без ручного переписывания таблиц.</w:t>
      </w:r>
    </w:p>
    <w:p>
      <w:pPr>
        <w:keepNext/>
        <w:spacing w:before="400" w:after="200"/>
      </w:pPr>
      <w:r>
        <w:rPr>
          <w:rFonts w:ascii="Arial" w:hAnsi="Arial" w:cs="Arial"/>
          <w:b/>
          <w:i w:val="0"/>
          <w:color w:val="1F3A5F"/>
          <w:sz w:val="32"/>
        </w:rPr>
        <w:t>2. Данные</w:t>
      </w:r>
    </w:p>
    <w:p>
      <w:pPr>
        <w:spacing w:after="120" w:before="0" w:line="276" w:lineRule="auto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Датасет — Amazon Reviews 2023, категория Video Games, вариант 5-core (каждый пользователь и товар имеет не менее 5 взаимодействий). Использованы файлы Video_Games.csv (47 МБ: пользователь, товар, оценка, время) и meta_Video_Games.jsonl (437 МБ: название, бренд, категории, описание, цена).</w:t>
      </w:r>
    </w:p>
    <w:p>
      <w:pPr>
        <w:spacing w:after="120" w:before="0" w:line="276" w:lineRule="auto"/>
        <w:jc w:val="both"/>
      </w:pPr>
      <w:r>
        <w:rPr>
          <w:rFonts w:ascii="Times New Roman" w:hAnsi="Times New Roman" w:cs="Times New Roman"/>
          <w:b/>
          <w:i w:val="0"/>
          <w:sz w:val="24"/>
        </w:rPr>
        <w:t>Допущение: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отзыв = факт покупки (implicit feedback). Оценка не используется как сила сигнала.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52"/>
        <w:gridCol w:w="2575"/>
        <w:gridCol w:w="3388"/>
      </w:tblGrid>
      <w:tr>
        <w:trPr>
          <w:tblHeader w:val="true"/>
        </w:trPr>
        <w:tc>
          <w:tcPr>
            <w:tcW w:type="dxa" w:w="3253"/>
            <w:shd w:val="clear" w:color="auto" w:fill="DCE6F1"/>
          </w:tcPr>
          <w:p>
            <w:pPr>
              <w:spacing w:after="40" w:before="40"/>
            </w:pPr>
            <w:r/>
            <w:r>
              <w:rPr>
                <w:rFonts w:ascii="Arial" w:hAnsi="Arial" w:cs="Arial"/>
                <w:b/>
                <w:i w:val="0"/>
                <w:sz w:val="20"/>
              </w:rPr>
              <w:t>Показатель</w:t>
            </w:r>
          </w:p>
        </w:tc>
        <w:tc>
          <w:tcPr>
            <w:tcW w:type="dxa" w:w="2575"/>
            <w:shd w:val="clear" w:color="auto" w:fill="DCE6F1"/>
          </w:tcPr>
          <w:p>
            <w:pPr>
              <w:spacing w:after="40" w:before="40"/>
            </w:pPr>
            <w:r/>
            <w:r>
              <w:rPr>
                <w:rFonts w:ascii="Arial" w:hAnsi="Arial" w:cs="Arial"/>
                <w:b/>
                <w:i w:val="0"/>
                <w:sz w:val="20"/>
              </w:rPr>
              <w:t>Значение</w:t>
            </w:r>
          </w:p>
        </w:tc>
        <w:tc>
          <w:tcPr>
            <w:tcW w:type="dxa" w:w="3388"/>
            <w:shd w:val="clear" w:color="auto" w:fill="DCE6F1"/>
          </w:tcPr>
          <w:p>
            <w:pPr>
              <w:spacing w:after="40" w:before="40"/>
            </w:pPr>
            <w:r/>
            <w:r>
              <w:rPr>
                <w:rFonts w:ascii="Arial" w:hAnsi="Arial" w:cs="Arial"/>
                <w:b/>
                <w:i w:val="0"/>
                <w:sz w:val="20"/>
              </w:rPr>
              <w:t>Что это значит для RecSys</w:t>
            </w:r>
          </w:p>
        </w:tc>
      </w:tr>
      <w:tr>
        <w:tc>
          <w:tcPr>
            <w:tcW w:type="dxa" w:w="3253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Покупки / пользователи / товары</w:t>
            </w:r>
          </w:p>
        </w:tc>
        <w:tc>
          <w:tcPr>
            <w:tcW w:type="dxa" w:w="2575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814,6 тыс. / 94,8 тыс. / 24,2 тыс.</w:t>
            </w:r>
          </w:p>
        </w:tc>
        <w:tc>
          <w:tcPr>
            <w:tcW w:type="dxa" w:w="3388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Небольшой, но реалистичный каталог</w:t>
            </w:r>
          </w:p>
        </w:tc>
      </w:tr>
      <w:tr>
        <w:tc>
          <w:tcPr>
            <w:tcW w:type="dxa" w:w="3253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Период</w:t>
            </w:r>
          </w:p>
        </w:tc>
        <w:tc>
          <w:tcPr>
            <w:tcW w:type="dxa" w:w="2575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1999–2023</w:t>
            </w:r>
          </w:p>
        </w:tc>
        <w:tc>
          <w:tcPr>
            <w:tcW w:type="dxa" w:w="3388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Длинная история, сильная смена ассортимента</w:t>
            </w:r>
          </w:p>
        </w:tc>
      </w:tr>
      <w:tr>
        <w:tc>
          <w:tcPr>
            <w:tcW w:type="dxa" w:w="3253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Плотность матрицы user × item</w:t>
            </w:r>
          </w:p>
        </w:tc>
        <w:tc>
          <w:tcPr>
            <w:tcW w:type="dxa" w:w="2575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0,034%</w:t>
            </w:r>
          </w:p>
        </w:tc>
        <w:tc>
          <w:tcPr>
            <w:tcW w:type="dxa" w:w="3388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Сильная разреженность</w:t>
            </w:r>
          </w:p>
        </w:tc>
      </w:tr>
      <w:tr>
        <w:tc>
          <w:tcPr>
            <w:tcW w:type="dxa" w:w="3253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Покупок на пользователя (медиана)</w:t>
            </w:r>
          </w:p>
        </w:tc>
        <w:tc>
          <w:tcPr>
            <w:tcW w:type="dxa" w:w="2575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6</w:t>
            </w:r>
          </w:p>
        </w:tc>
        <w:tc>
          <w:tcPr>
            <w:tcW w:type="dxa" w:w="3388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У 32% пользователей не больше 5 покупок</w:t>
            </w:r>
          </w:p>
        </w:tc>
      </w:tr>
      <w:tr>
        <w:tc>
          <w:tcPr>
            <w:tcW w:type="dxa" w:w="3253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Доля покупок топ-1% / топ-20% товаров</w:t>
            </w:r>
          </w:p>
        </w:tc>
        <w:tc>
          <w:tcPr>
            <w:tcW w:type="dxa" w:w="2575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19% / 70%</w:t>
            </w:r>
          </w:p>
        </w:tc>
        <w:tc>
          <w:tcPr>
            <w:tcW w:type="dxa" w:w="3388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Длинный хвост, риск popularity bias</w:t>
            </w:r>
          </w:p>
        </w:tc>
      </w:tr>
      <w:tr>
        <w:tc>
          <w:tcPr>
            <w:tcW w:type="dxa" w:w="3253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Товаров с ≤ 10 покупками</w:t>
            </w:r>
          </w:p>
        </w:tc>
        <w:tc>
          <w:tcPr>
            <w:tcW w:type="dxa" w:w="2575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45%</w:t>
            </w:r>
          </w:p>
        </w:tc>
        <w:tc>
          <w:tcPr>
            <w:tcW w:type="dxa" w:w="3388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Для половины каталога CF почти не работает</w:t>
            </w:r>
          </w:p>
        </w:tc>
      </w:tr>
      <w:tr>
        <w:tc>
          <w:tcPr>
            <w:tcW w:type="dxa" w:w="3253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Покупки в тесте товаров, которых нет в train</w:t>
            </w:r>
          </w:p>
        </w:tc>
        <w:tc>
          <w:tcPr>
            <w:tcW w:type="dxa" w:w="2575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43%</w:t>
            </w:r>
          </w:p>
        </w:tc>
        <w:tc>
          <w:tcPr>
            <w:tcW w:type="dxa" w:w="3388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Холодный старт товаров (новые релизы)</w:t>
            </w:r>
          </w:p>
        </w:tc>
      </w:tr>
      <w:tr>
        <w:tc>
          <w:tcPr>
            <w:tcW w:type="dxa" w:w="3253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Новые пользователи среди тестовых</w:t>
            </w:r>
          </w:p>
        </w:tc>
        <w:tc>
          <w:tcPr>
            <w:tcW w:type="dxa" w:w="2575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12%</w:t>
            </w:r>
          </w:p>
        </w:tc>
        <w:tc>
          <w:tcPr>
            <w:tcW w:type="dxa" w:w="3388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Холодный старт пользователей</w:t>
            </w:r>
          </w:p>
        </w:tc>
      </w:tr>
      <w:tr>
        <w:tc>
          <w:tcPr>
            <w:tcW w:type="dxa" w:w="3253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Оценок 1–2 звезды</w:t>
            </w:r>
          </w:p>
        </w:tc>
        <w:tc>
          <w:tcPr>
            <w:tcW w:type="dxa" w:w="2575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11%</w:t>
            </w:r>
          </w:p>
        </w:tc>
        <w:tc>
          <w:tcPr>
            <w:tcW w:type="dxa" w:w="3388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«Покупка» не значит «понравилось»</w:t>
            </w:r>
          </w:p>
        </w:tc>
      </w:tr>
      <w:tr>
        <w:tc>
          <w:tcPr>
            <w:tcW w:type="dxa" w:w="3253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Пик покупок</w:t>
            </w:r>
          </w:p>
        </w:tc>
        <w:tc>
          <w:tcPr>
            <w:tcW w:type="dxa" w:w="2575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декабрь–январь (22% за 2 месяца)</w:t>
            </w:r>
          </w:p>
        </w:tc>
        <w:tc>
          <w:tcPr>
            <w:tcW w:type="dxa" w:w="3388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Сезонность (праздники)</w:t>
            </w:r>
          </w:p>
        </w:tc>
      </w:tr>
      <w:tr>
        <w:tc>
          <w:tcPr>
            <w:tcW w:type="dxa" w:w="3253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Товаров без описания</w:t>
            </w:r>
          </w:p>
        </w:tc>
        <w:tc>
          <w:tcPr>
            <w:tcW w:type="dxa" w:w="2575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27% (без описания и характеристик — 6%)</w:t>
            </w:r>
          </w:p>
        </w:tc>
        <w:tc>
          <w:tcPr>
            <w:tcW w:type="dxa" w:w="3388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Ограничение content-based</w:t>
            </w:r>
          </w:p>
        </w:tc>
      </w:tr>
    </w:tbl>
    <w:p>
      <w:pPr>
        <w:spacing w:after="80"/>
      </w:pP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824728" cy="20802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ta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824728" cy="20802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Times New Roman" w:hAnsi="Times New Roman" w:cs="Times New Roman"/>
          <w:b w:val="0"/>
          <w:i/>
          <w:color w:val="555555"/>
          <w:sz w:val="20"/>
        </w:rPr>
        <w:t>Рисунок 1 — Длинный хвост и сезонность покупок</w:t>
      </w:r>
    </w:p>
    <w:p>
      <w:pPr>
        <w:keepNext/>
        <w:spacing w:before="280" w:after="120"/>
      </w:pPr>
      <w:r>
        <w:rPr>
          <w:rFonts w:ascii="Arial" w:hAnsi="Arial" w:cs="Arial"/>
          <w:b/>
          <w:i w:val="0"/>
          <w:color w:val="1F3A5F"/>
          <w:sz w:val="26"/>
        </w:rPr>
        <w:t>2.1. Схема валидации</w:t>
      </w:r>
    </w:p>
    <w:p>
      <w:pPr>
        <w:spacing w:after="120" w:before="0" w:line="276" w:lineRule="auto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Глобальное разбиение по времени: последние 5% покупок (после 05.08.2022) — тест, остальное — обучение. Модель не видит будущего, и в тест естественно попадают новые пользователи. Релевантными считаются товары, купленные в тестовом периоде, кроме уже купленных ранее. Метрики считаются для K = 10.</w:t>
      </w:r>
    </w:p>
    <w:p>
      <w:pPr>
        <w:spacing w:after="120" w:before="0" w:line="276" w:lineRule="auto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Тестовое окно получилось длинным — 13 месяцев (05.08.2022–02.09.2023), и модель за это время не переобучается. Это занижает абсолютные метрики и завышает долю новинок в тесте (см. 7.2). Веса гибрида подбираются на отдельной валидационной выборке: из train отделяются последние 5% покупок (после 26.07.2021), модели обучаются на оставшейся части, и перебором по сетке выбирается комбинация весов с лучшим NDCG@10. Тестовая выборка в подборе не участвует.</w:t>
      </w:r>
    </w:p>
    <w:p>
      <w:pPr>
        <w:keepNext/>
        <w:spacing w:before="400" w:after="200"/>
      </w:pPr>
      <w:r>
        <w:rPr>
          <w:rFonts w:ascii="Arial" w:hAnsi="Arial" w:cs="Arial"/>
          <w:b/>
          <w:i w:val="0"/>
          <w:color w:val="1F3A5F"/>
          <w:sz w:val="32"/>
        </w:rPr>
        <w:t>3. Архитектура и обоснование стека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824728" cy="315275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chitectur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24728" cy="3152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Times New Roman" w:hAnsi="Times New Roman" w:cs="Times New Roman"/>
          <w:b w:val="0"/>
          <w:i/>
          <w:color w:val="555555"/>
          <w:sz w:val="20"/>
        </w:rPr>
        <w:t>Рисунок 2 — Архитектура решения</w:t>
      </w:r>
    </w:p>
    <w:p>
      <w:pPr>
        <w:keepNext/>
        <w:spacing w:before="280" w:after="120"/>
      </w:pPr>
      <w:r>
        <w:rPr>
          <w:rFonts w:ascii="Arial" w:hAnsi="Arial" w:cs="Arial"/>
          <w:b/>
          <w:i w:val="0"/>
          <w:color w:val="1F3A5F"/>
          <w:sz w:val="26"/>
        </w:rPr>
        <w:t>3.1. Архитектурный стиль</w:t>
      </w:r>
    </w:p>
    <w:p>
      <w:pPr>
        <w:spacing w:after="120" w:before="0" w:line="276" w:lineRule="auto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Выбран модульный пайплайн: данные → подготовка → общий контекст (индексы и матрица user × item) → модели с единым интерфейсом (fit, score, similar) → офлайн-оценка или REST API. Единый интерфейс позволяет одинаково оценивать любую модель и собирать из них гибрид без изменения остального кода.</w:t>
      </w:r>
    </w:p>
    <w:p>
      <w:pPr>
        <w:spacing w:after="120" w:before="0" w:line="276" w:lineRule="auto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Оценка и сервис разделены: evaluate.py обучает модели на train и подбирает веса гибрида, а api.py обучает те же модели на всех данных при старте и берёт подобранные веса из reports/hybrid_weights.json.</w:t>
      </w:r>
    </w:p>
    <w:p>
      <w:pPr>
        <w:keepNext/>
        <w:spacing w:before="280" w:after="120"/>
      </w:pPr>
      <w:r>
        <w:rPr>
          <w:rFonts w:ascii="Arial" w:hAnsi="Arial" w:cs="Arial"/>
          <w:b/>
          <w:i w:val="0"/>
          <w:color w:val="1F3A5F"/>
          <w:sz w:val="26"/>
        </w:rPr>
        <w:t>3.2. Обоснование выбора библиотек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94"/>
        <w:gridCol w:w="2373"/>
        <w:gridCol w:w="4747"/>
      </w:tblGrid>
      <w:tr>
        <w:trPr>
          <w:tblHeader w:val="true"/>
        </w:trPr>
        <w:tc>
          <w:tcPr>
            <w:tcW w:type="dxa" w:w="2095"/>
            <w:shd w:val="clear" w:color="auto" w:fill="DCE6F1"/>
          </w:tcPr>
          <w:p>
            <w:pPr>
              <w:spacing w:after="40" w:before="40"/>
            </w:pPr>
            <w:r/>
            <w:r>
              <w:rPr>
                <w:rFonts w:ascii="Arial" w:hAnsi="Arial" w:cs="Arial"/>
                <w:b/>
                <w:i w:val="0"/>
                <w:sz w:val="20"/>
              </w:rPr>
              <w:t>Компонент</w:t>
            </w:r>
          </w:p>
        </w:tc>
        <w:tc>
          <w:tcPr>
            <w:tcW w:type="dxa" w:w="2374"/>
            <w:shd w:val="clear" w:color="auto" w:fill="DCE6F1"/>
          </w:tcPr>
          <w:p>
            <w:pPr>
              <w:spacing w:after="40" w:before="40"/>
            </w:pPr>
            <w:r/>
            <w:r>
              <w:rPr>
                <w:rFonts w:ascii="Arial" w:hAnsi="Arial" w:cs="Arial"/>
                <w:b/>
                <w:i w:val="0"/>
                <w:sz w:val="20"/>
              </w:rPr>
              <w:t>Библиотека</w:t>
            </w:r>
          </w:p>
        </w:tc>
        <w:tc>
          <w:tcPr>
            <w:tcW w:type="dxa" w:w="4748"/>
            <w:shd w:val="clear" w:color="auto" w:fill="DCE6F1"/>
          </w:tcPr>
          <w:p>
            <w:pPr>
              <w:spacing w:after="40" w:before="40"/>
            </w:pPr>
            <w:r/>
            <w:r>
              <w:rPr>
                <w:rFonts w:ascii="Arial" w:hAnsi="Arial" w:cs="Arial"/>
                <w:b/>
                <w:i w:val="0"/>
                <w:sz w:val="20"/>
              </w:rPr>
              <w:t>Почему именно она</w:t>
            </w:r>
          </w:p>
        </w:tc>
      </w:tr>
      <w:tr>
        <w:tc>
          <w:tcPr>
            <w:tcW w:type="dxa" w:w="2095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Данные</w:t>
            </w:r>
          </w:p>
        </w:tc>
        <w:tc>
          <w:tcPr>
            <w:tcW w:type="dxa" w:w="2374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pandas, pyarrow</w:t>
            </w:r>
          </w:p>
        </w:tc>
        <w:tc>
          <w:tcPr>
            <w:tcW w:type="dxa" w:w="4748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Быстрая загрузка, parquet-кэш ускоряет повторные запуски</w:t>
            </w:r>
          </w:p>
        </w:tc>
      </w:tr>
      <w:tr>
        <w:tc>
          <w:tcPr>
            <w:tcW w:type="dxa" w:w="2095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Разреженные матрицы</w:t>
            </w:r>
          </w:p>
        </w:tc>
        <w:tc>
          <w:tcPr>
            <w:tcW w:type="dxa" w:w="2374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scipy.sparse</w:t>
            </w:r>
          </w:p>
        </w:tc>
        <w:tc>
          <w:tcPr>
            <w:tcW w:type="dxa" w:w="4748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Матрица user × item заполнена на 0,034%, плотная не нужна</w:t>
            </w:r>
          </w:p>
        </w:tc>
      </w:tr>
      <w:tr>
        <w:tc>
          <w:tcPr>
            <w:tcW w:type="dxa" w:w="2095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Content-based</w:t>
            </w:r>
          </w:p>
        </w:tc>
        <w:tc>
          <w:tcPr>
            <w:tcW w:type="dxa" w:w="2374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scikit-learn (TF-IDF)</w:t>
            </w:r>
          </w:p>
        </w:tc>
        <w:tc>
          <w:tcPr>
            <w:tcW w:type="dxa" w:w="4748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Простой, интерпретируемый, работает на процессоре за секунды</w:t>
            </w:r>
          </w:p>
        </w:tc>
      </w:tr>
      <w:tr>
        <w:tc>
          <w:tcPr>
            <w:tcW w:type="dxa" w:w="2095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Collaborative</w:t>
            </w:r>
          </w:p>
        </w:tc>
        <w:tc>
          <w:tcPr>
            <w:tcW w:type="dxa" w:w="2374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implicit (ALS, ItemKNN)</w:t>
            </w:r>
          </w:p>
        </w:tc>
        <w:tc>
          <w:tcPr>
            <w:tcW w:type="dxa" w:w="4748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Готовая промышленная библиотека для неявного фидбека, сборки под Apple Silicon. Это и есть «развёрнутое существующее решение»</w:t>
            </w:r>
          </w:p>
        </w:tc>
      </w:tr>
      <w:tr>
        <w:tc>
          <w:tcPr>
            <w:tcW w:type="dxa" w:w="2095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Сервис</w:t>
            </w:r>
          </w:p>
        </w:tc>
        <w:tc>
          <w:tcPr>
            <w:tcW w:type="dxa" w:w="2374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FastAPI + uvicorn</w:t>
            </w:r>
          </w:p>
        </w:tc>
        <w:tc>
          <w:tcPr>
            <w:tcW w:type="dxa" w:w="4748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Минимальный REST API с автодокументацией (Swagger) для демонстрации блоков витрины</w:t>
            </w:r>
          </w:p>
        </w:tc>
      </w:tr>
      <w:tr>
        <w:tc>
          <w:tcPr>
            <w:tcW w:type="dxa" w:w="2095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Графики и отчёт</w:t>
            </w:r>
          </w:p>
        </w:tc>
        <w:tc>
          <w:tcPr>
            <w:tcW w:type="dxa" w:w="2374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matplotlib, python-docx</w:t>
            </w:r>
          </w:p>
        </w:tc>
        <w:tc>
          <w:tcPr>
            <w:tcW w:type="dxa" w:w="4748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Графики и этот отчёт собираются скриптами из сохранённых метрик</w:t>
            </w:r>
          </w:p>
        </w:tc>
      </w:tr>
    </w:tbl>
    <w:p>
      <w:pPr>
        <w:spacing w:after="80"/>
      </w:pPr>
    </w:p>
    <w:p>
      <w:pPr>
        <w:keepNext/>
        <w:spacing w:before="280" w:after="120"/>
      </w:pPr>
      <w:r>
        <w:rPr>
          <w:rFonts w:ascii="Arial" w:hAnsi="Arial" w:cs="Arial"/>
          <w:b/>
          <w:i w:val="0"/>
          <w:color w:val="1F3A5F"/>
          <w:sz w:val="26"/>
        </w:rPr>
        <w:t>3.3. Что рассматривалось и не вошло</w:t>
      </w:r>
    </w:p>
    <w:p>
      <w:pPr>
        <w:pStyle w:val="ListBullet"/>
        <w:spacing w:after="60" w:line="276" w:lineRule="auto"/>
      </w:pPr>
      <w:r>
        <w:rPr>
          <w:rFonts w:ascii="Times New Roman" w:hAnsi="Times New Roman" w:cs="Times New Roman"/>
          <w:b/>
          <w:i w:val="0"/>
          <w:sz w:val="24"/>
        </w:rPr>
        <w:t>LightFM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(гибрид с признаками) — у библиотеки известны проблемы сборки на новых версиях Python и Apple Silicon. Гибрид реализован своими силами.</w:t>
      </w:r>
    </w:p>
    <w:p>
      <w:pPr>
        <w:pStyle w:val="ListBullet"/>
        <w:spacing w:after="60" w:line="276" w:lineRule="auto"/>
      </w:pPr>
      <w:r>
        <w:rPr>
          <w:rFonts w:ascii="Times New Roman" w:hAnsi="Times New Roman" w:cs="Times New Roman"/>
          <w:b/>
          <w:i w:val="0"/>
          <w:sz w:val="24"/>
        </w:rPr>
        <w:t>RecTools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— удобная обёртка, но для MVP достаточно implicit и scikit-learn, лишний уровень зависимостей не нужен.</w:t>
      </w:r>
    </w:p>
    <w:p>
      <w:pPr>
        <w:pStyle w:val="ListBullet"/>
        <w:spacing w:after="60" w:line="276" w:lineRule="auto"/>
      </w:pPr>
      <w:r>
        <w:rPr>
          <w:rFonts w:ascii="Times New Roman" w:hAnsi="Times New Roman" w:cs="Times New Roman"/>
          <w:b/>
          <w:i w:val="0"/>
          <w:sz w:val="24"/>
        </w:rPr>
        <w:t>Нейросетевые модели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(SASRec, two-tower) — требуют GPU и сильно больше времени на настройку. Для учебного MVP избыточны, упомянуты в разделе 10.</w:t>
      </w:r>
    </w:p>
    <w:p>
      <w:pPr>
        <w:pStyle w:val="ListBullet"/>
        <w:spacing w:after="60" w:line="276" w:lineRule="auto"/>
      </w:pPr>
      <w:r>
        <w:rPr>
          <w:rFonts w:ascii="Times New Roman" w:hAnsi="Times New Roman" w:cs="Times New Roman"/>
          <w:b/>
          <w:i w:val="0"/>
          <w:sz w:val="24"/>
        </w:rPr>
        <w:t>Prometheus/Grafana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— задание требует описать мониторинг (раздел 9), а не разворачивать его.</w:t>
      </w:r>
    </w:p>
    <w:p>
      <w:pPr>
        <w:keepNext/>
        <w:spacing w:before="400" w:after="200"/>
      </w:pPr>
      <w:r>
        <w:rPr>
          <w:rFonts w:ascii="Arial" w:hAnsi="Arial" w:cs="Arial"/>
          <w:b/>
          <w:i w:val="0"/>
          <w:color w:val="1F3A5F"/>
          <w:sz w:val="32"/>
        </w:rPr>
        <w:t>4. Ход работы и зоны ответственности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698"/>
        <w:gridCol w:w="8517"/>
      </w:tblGrid>
      <w:tr>
        <w:trPr>
          <w:tblHeader w:val="true"/>
        </w:trPr>
        <w:tc>
          <w:tcPr>
            <w:tcW w:type="dxa" w:w="698"/>
            <w:shd w:val="clear" w:color="auto" w:fill="DCE6F1"/>
          </w:tcPr>
          <w:p>
            <w:pPr>
              <w:spacing w:after="40" w:before="40"/>
            </w:pPr>
            <w:r/>
            <w:r>
              <w:rPr>
                <w:rFonts w:ascii="Arial" w:hAnsi="Arial" w:cs="Arial"/>
                <w:b/>
                <w:i w:val="0"/>
                <w:sz w:val="20"/>
              </w:rPr>
              <w:t>Этап</w:t>
            </w:r>
          </w:p>
        </w:tc>
        <w:tc>
          <w:tcPr>
            <w:tcW w:type="dxa" w:w="8518"/>
            <w:shd w:val="clear" w:color="auto" w:fill="DCE6F1"/>
          </w:tcPr>
          <w:p>
            <w:pPr>
              <w:spacing w:after="40" w:before="40"/>
            </w:pPr>
            <w:r/>
            <w:r>
              <w:rPr>
                <w:rFonts w:ascii="Arial" w:hAnsi="Arial" w:cs="Arial"/>
                <w:b/>
                <w:i w:val="0"/>
                <w:sz w:val="20"/>
              </w:rPr>
              <w:t>Содержание</w:t>
            </w:r>
          </w:p>
        </w:tc>
      </w:tr>
      <w:tr>
        <w:tc>
          <w:tcPr>
            <w:tcW w:type="dxa" w:w="698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8518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Разбор задания, выбор предметной области (маркетплейс) и плана работ</w:t>
            </w:r>
          </w:p>
        </w:tc>
      </w:tr>
      <w:tr>
        <w:tc>
          <w:tcPr>
            <w:tcW w:type="dxa" w:w="698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2</w:t>
            </w:r>
          </w:p>
        </w:tc>
        <w:tc>
          <w:tcPr>
            <w:tcW w:type="dxa" w:w="8518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Выбор датасета: сравнение H&amp;M (Kaggle), Retailrocket, Olist и Amazon Reviews 2023. Выбран Amazon Video Games (раздел 6.1)</w:t>
            </w:r>
          </w:p>
        </w:tc>
      </w:tr>
      <w:tr>
        <w:tc>
          <w:tcPr>
            <w:tcW w:type="dxa" w:w="698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3</w:t>
            </w:r>
          </w:p>
        </w:tc>
        <w:tc>
          <w:tcPr>
            <w:tcW w:type="dxa" w:w="8518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Окружение: Python 3.12 в изолированном виртуальном окружении, установка библиотек</w:t>
            </w:r>
          </w:p>
        </w:tc>
      </w:tr>
      <w:tr>
        <w:tc>
          <w:tcPr>
            <w:tcW w:type="dxa" w:w="698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4</w:t>
            </w:r>
          </w:p>
        </w:tc>
        <w:tc>
          <w:tcPr>
            <w:tcW w:type="dxa" w:w="8518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Загрузка данных, подготовка, разбиение по времени, расчёт статистики (раздел 2)</w:t>
            </w:r>
          </w:p>
        </w:tc>
      </w:tr>
      <w:tr>
        <w:tc>
          <w:tcPr>
            <w:tcW w:type="dxa" w:w="698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5</w:t>
            </w:r>
          </w:p>
        </w:tc>
        <w:tc>
          <w:tcPr>
            <w:tcW w:type="dxa" w:w="8518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Бизнес-эвристики: Popular, Trending, AlsoBought, SameBrand, история покупок</w:t>
            </w:r>
          </w:p>
        </w:tc>
      </w:tr>
      <w:tr>
        <w:tc>
          <w:tcPr>
            <w:tcW w:type="dxa" w:w="698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6</w:t>
            </w:r>
          </w:p>
        </w:tc>
        <w:tc>
          <w:tcPr>
            <w:tcW w:type="dxa" w:w="8518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Content-based (TF-IDF) и коллаборативные модели (UserKNN, ItemKNN, ALS)</w:t>
            </w:r>
          </w:p>
        </w:tc>
      </w:tr>
      <w:tr>
        <w:tc>
          <w:tcPr>
            <w:tcW w:type="dxa" w:w="698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7</w:t>
            </w:r>
          </w:p>
        </w:tc>
        <w:tc>
          <w:tcPr>
            <w:tcW w:type="dxa" w:w="8518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Гибрид: switching для новых пользователей + смешивание рангов (RRF), подбор весов на валидации</w:t>
            </w:r>
          </w:p>
        </w:tc>
      </w:tr>
      <w:tr>
        <w:tc>
          <w:tcPr>
            <w:tcW w:type="dxa" w:w="698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8</w:t>
            </w:r>
          </w:p>
        </w:tc>
        <w:tc>
          <w:tcPr>
            <w:tcW w:type="dxa" w:w="8518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Офлайн-сравнение всех моделей и анализ результатов (раздел 5)</w:t>
            </w:r>
          </w:p>
        </w:tc>
      </w:tr>
      <w:tr>
        <w:tc>
          <w:tcPr>
            <w:tcW w:type="dxa" w:w="698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9</w:t>
            </w:r>
          </w:p>
        </w:tc>
        <w:tc>
          <w:tcPr>
            <w:tcW w:type="dxa" w:w="8518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REST API для демонстрации блоков витрины, проверка всех эндпоинтов</w:t>
            </w:r>
          </w:p>
        </w:tc>
      </w:tr>
      <w:tr>
        <w:tc>
          <w:tcPr>
            <w:tcW w:type="dxa" w:w="698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10</w:t>
            </w:r>
          </w:p>
        </w:tc>
        <w:tc>
          <w:tcPr>
            <w:tcW w:type="dxa" w:w="8518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Ревью готовой работы и исправление найденных ошибок (разделы 6.2 и 6.3)</w:t>
            </w:r>
          </w:p>
        </w:tc>
      </w:tr>
      <w:tr>
        <w:tc>
          <w:tcPr>
            <w:tcW w:type="dxa" w:w="698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11</w:t>
            </w:r>
          </w:p>
        </w:tc>
        <w:tc>
          <w:tcPr>
            <w:tcW w:type="dxa" w:w="8518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Разбор проблем подходов и продакшена, метрики мониторинга (разделы 7–9)</w:t>
            </w:r>
          </w:p>
        </w:tc>
      </w:tr>
      <w:tr>
        <w:tc>
          <w:tcPr>
            <w:tcW w:type="dxa" w:w="698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12</w:t>
            </w:r>
          </w:p>
        </w:tc>
        <w:tc>
          <w:tcPr>
            <w:tcW w:type="dxa" w:w="8518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Отчётность: результаты оценки сохраняются машиночитаемо, отчёт собирается из них скриптом</w:t>
            </w:r>
          </w:p>
        </w:tc>
      </w:tr>
    </w:tbl>
    <w:p>
      <w:pPr>
        <w:spacing w:after="80"/>
      </w:pPr>
    </w:p>
    <w:p>
      <w:pPr>
        <w:spacing w:after="120" w:before="0" w:line="276" w:lineRule="auto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Работа выполнена индивидуально с помощью ИИ-агента; распределение ролей между участниками не производилось. Как была организована работа с агентом и сколько ресурсов она заняла — в разделе 12.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824728" cy="275879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valuat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824728" cy="27587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Times New Roman" w:hAnsi="Times New Roman" w:cs="Times New Roman"/>
          <w:b w:val="0"/>
          <w:i/>
          <w:color w:val="555555"/>
          <w:sz w:val="20"/>
        </w:rPr>
        <w:t>Рисунок 3 — Вывод офлайн-оценки: подбор весов гибрида на валидации и сравнение моделей на тесте</w:t>
      </w:r>
    </w:p>
    <w:p>
      <w:pPr>
        <w:keepNext/>
        <w:spacing w:before="400" w:after="200"/>
      </w:pPr>
      <w:r>
        <w:rPr>
          <w:rFonts w:ascii="Arial" w:hAnsi="Arial" w:cs="Arial"/>
          <w:b/>
          <w:i w:val="0"/>
          <w:color w:val="1F3A5F"/>
          <w:sz w:val="32"/>
        </w:rPr>
        <w:t>5. Часть I: реализованные подходы и результаты</w:t>
      </w:r>
    </w:p>
    <w:p>
      <w:pPr>
        <w:keepNext/>
        <w:spacing w:before="280" w:after="120"/>
      </w:pPr>
      <w:r>
        <w:rPr>
          <w:rFonts w:ascii="Arial" w:hAnsi="Arial" w:cs="Arial"/>
          <w:b/>
          <w:i w:val="0"/>
          <w:color w:val="1F3A5F"/>
          <w:sz w:val="26"/>
        </w:rPr>
        <w:t>5.1. Подходы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36"/>
        <w:gridCol w:w="1736"/>
        <w:gridCol w:w="3606"/>
        <w:gridCol w:w="2137"/>
      </w:tblGrid>
      <w:tr>
        <w:trPr>
          <w:tblHeader w:val="true"/>
        </w:trPr>
        <w:tc>
          <w:tcPr>
            <w:tcW w:type="dxa" w:w="1736"/>
            <w:shd w:val="clear" w:color="auto" w:fill="DCE6F1"/>
          </w:tcPr>
          <w:p>
            <w:pPr>
              <w:spacing w:after="40" w:before="40"/>
            </w:pPr>
            <w:r/>
            <w:r>
              <w:rPr>
                <w:rFonts w:ascii="Arial" w:hAnsi="Arial" w:cs="Arial"/>
                <w:b/>
                <w:i w:val="0"/>
                <w:sz w:val="20"/>
              </w:rPr>
              <w:t>Группа</w:t>
            </w:r>
          </w:p>
        </w:tc>
        <w:tc>
          <w:tcPr>
            <w:tcW w:type="dxa" w:w="1736"/>
            <w:shd w:val="clear" w:color="auto" w:fill="DCE6F1"/>
          </w:tcPr>
          <w:p>
            <w:pPr>
              <w:spacing w:after="40" w:before="40"/>
            </w:pPr>
            <w:r/>
            <w:r>
              <w:rPr>
                <w:rFonts w:ascii="Arial" w:hAnsi="Arial" w:cs="Arial"/>
                <w:b/>
                <w:i w:val="0"/>
                <w:sz w:val="20"/>
              </w:rPr>
              <w:t>Подход</w:t>
            </w:r>
          </w:p>
        </w:tc>
        <w:tc>
          <w:tcPr>
            <w:tcW w:type="dxa" w:w="3606"/>
            <w:shd w:val="clear" w:color="auto" w:fill="DCE6F1"/>
          </w:tcPr>
          <w:p>
            <w:pPr>
              <w:spacing w:after="40" w:before="40"/>
            </w:pPr>
            <w:r/>
            <w:r>
              <w:rPr>
                <w:rFonts w:ascii="Arial" w:hAnsi="Arial" w:cs="Arial"/>
                <w:b/>
                <w:i w:val="0"/>
                <w:sz w:val="20"/>
              </w:rPr>
              <w:t>Как работает</w:t>
            </w:r>
          </w:p>
        </w:tc>
        <w:tc>
          <w:tcPr>
            <w:tcW w:type="dxa" w:w="2137"/>
            <w:shd w:val="clear" w:color="auto" w:fill="DCE6F1"/>
          </w:tcPr>
          <w:p>
            <w:pPr>
              <w:spacing w:after="40" w:before="40"/>
            </w:pPr>
            <w:r/>
            <w:r>
              <w:rPr>
                <w:rFonts w:ascii="Arial" w:hAnsi="Arial" w:cs="Arial"/>
                <w:b/>
                <w:i w:val="0"/>
                <w:sz w:val="20"/>
              </w:rPr>
              <w:t>Блок на витрине</w:t>
            </w:r>
          </w:p>
        </w:tc>
      </w:tr>
      <w:tr>
        <w:tc>
          <w:tcPr>
            <w:tcW w:type="dxa" w:w="1736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Эвристика</w:t>
            </w:r>
          </w:p>
        </w:tc>
        <w:tc>
          <w:tcPr>
            <w:tcW w:type="dxa" w:w="1736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Popular</w:t>
            </w:r>
          </w:p>
        </w:tc>
        <w:tc>
          <w:tcPr>
            <w:tcW w:type="dxa" w:w="3606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Самые продаваемые товары за всё время</w:t>
            </w:r>
          </w:p>
        </w:tc>
        <w:tc>
          <w:tcPr>
            <w:tcW w:type="dxa" w:w="2137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«Популярное», fallback</w:t>
            </w:r>
          </w:p>
        </w:tc>
      </w:tr>
      <w:tr>
        <w:tc>
          <w:tcPr>
            <w:tcW w:type="dxa" w:w="1736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Эвристика</w:t>
            </w:r>
          </w:p>
        </w:tc>
        <w:tc>
          <w:tcPr>
            <w:tcW w:type="dxa" w:w="1736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Trending</w:t>
            </w:r>
          </w:p>
        </w:tc>
        <w:tc>
          <w:tcPr>
            <w:tcW w:type="dxa" w:w="3606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Популярность с затуханием по времени (период полураспада 30 дней)</w:t>
            </w:r>
          </w:p>
        </w:tc>
        <w:tc>
          <w:tcPr>
            <w:tcW w:type="dxa" w:w="2137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«Популярное сейчас», fallback для новых пользователей</w:t>
            </w:r>
          </w:p>
        </w:tc>
      </w:tr>
      <w:tr>
        <w:tc>
          <w:tcPr>
            <w:tcW w:type="dxa" w:w="1736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Эвристика</w:t>
            </w:r>
          </w:p>
        </w:tc>
        <w:tc>
          <w:tcPr>
            <w:tcW w:type="dxa" w:w="1736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AlsoBought</w:t>
            </w:r>
          </w:p>
        </w:tc>
        <w:tc>
          <w:tcPr>
            <w:tcW w:type="dxa" w:w="3606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Пары товаров, купленные одним человеком в пределах 30 дней. Делим на корень популярности, чтобы хиты не попадали к каждому товару</w:t>
            </w:r>
          </w:p>
        </w:tc>
        <w:tc>
          <w:tcPr>
            <w:tcW w:type="dxa" w:w="2137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«С этим товаром покупают»</w:t>
            </w:r>
          </w:p>
        </w:tc>
      </w:tr>
      <w:tr>
        <w:tc>
          <w:tcPr>
            <w:tcW w:type="dxa" w:w="1736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Эвристика</w:t>
            </w:r>
          </w:p>
        </w:tc>
        <w:tc>
          <w:tcPr>
            <w:tcW w:type="dxa" w:w="1736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SameBrand</w:t>
            </w:r>
          </w:p>
        </w:tc>
        <w:tc>
          <w:tcPr>
            <w:tcW w:type="dxa" w:w="3606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Популярные товары брендов, которые пользователь уже покупал</w:t>
            </w:r>
          </w:p>
        </w:tc>
        <w:tc>
          <w:tcPr>
            <w:tcW w:type="dxa" w:w="2137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«Другие товары бренда»</w:t>
            </w:r>
          </w:p>
        </w:tc>
      </w:tr>
      <w:tr>
        <w:tc>
          <w:tcPr>
            <w:tcW w:type="dxa" w:w="1736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Эвристика</w:t>
            </w:r>
          </w:p>
        </w:tc>
        <w:tc>
          <w:tcPr>
            <w:tcW w:type="dxa" w:w="1736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История</w:t>
            </w:r>
          </w:p>
        </w:tc>
        <w:tc>
          <w:tcPr>
            <w:tcW w:type="dxa" w:w="3606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Последние купленные товары</w:t>
            </w:r>
          </w:p>
        </w:tc>
        <w:tc>
          <w:tcPr>
            <w:tcW w:type="dxa" w:w="2137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«Недавно покупали»</w:t>
            </w:r>
          </w:p>
        </w:tc>
      </w:tr>
      <w:tr>
        <w:tc>
          <w:tcPr>
            <w:tcW w:type="dxa" w:w="1736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Content-based</w:t>
            </w:r>
          </w:p>
        </w:tc>
        <w:tc>
          <w:tcPr>
            <w:tcW w:type="dxa" w:w="1736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TF-IDF</w:t>
            </w:r>
          </w:p>
        </w:tc>
        <w:tc>
          <w:tcPr>
            <w:tcW w:type="dxa" w:w="3606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Векторы по названию, бренду, категориям, описанию. Профиль пользователя — взвешенная сумма векторов последних покупок</w:t>
            </w:r>
          </w:p>
        </w:tc>
        <w:tc>
          <w:tcPr>
            <w:tcW w:type="dxa" w:w="2137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«Похожие товары»</w:t>
            </w:r>
          </w:p>
        </w:tc>
      </w:tr>
      <w:tr>
        <w:tc>
          <w:tcPr>
            <w:tcW w:type="dxa" w:w="1736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Collaborative</w:t>
            </w:r>
          </w:p>
        </w:tc>
        <w:tc>
          <w:tcPr>
            <w:tcW w:type="dxa" w:w="1736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UserKNN</w:t>
            </w:r>
          </w:p>
        </w:tc>
        <w:tc>
          <w:tcPr>
            <w:tcW w:type="dxa" w:w="3606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50 самых похожих покупателей (косинусная мера), рекомендуем их покупки</w:t>
            </w:r>
          </w:p>
        </w:tc>
        <w:tc>
          <w:tcPr>
            <w:tcW w:type="dxa" w:w="2137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—</w:t>
            </w:r>
          </w:p>
        </w:tc>
      </w:tr>
      <w:tr>
        <w:tc>
          <w:tcPr>
            <w:tcW w:type="dxa" w:w="1736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Collaborative</w:t>
            </w:r>
          </w:p>
        </w:tc>
        <w:tc>
          <w:tcPr>
            <w:tcW w:type="dxa" w:w="1736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ItemKNN</w:t>
            </w:r>
          </w:p>
        </w:tc>
        <w:tc>
          <w:tcPr>
            <w:tcW w:type="dxa" w:w="3606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Похожие товары по векторам покупателей (implicit)</w:t>
            </w:r>
          </w:p>
        </w:tc>
        <w:tc>
          <w:tcPr>
            <w:tcW w:type="dxa" w:w="2137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—</w:t>
            </w:r>
          </w:p>
        </w:tc>
      </w:tr>
      <w:tr>
        <w:tc>
          <w:tcPr>
            <w:tcW w:type="dxa" w:w="1736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Collaborative</w:t>
            </w:r>
          </w:p>
        </w:tc>
        <w:tc>
          <w:tcPr>
            <w:tcW w:type="dxa" w:w="1736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ALS</w:t>
            </w:r>
          </w:p>
        </w:tc>
        <w:tc>
          <w:tcPr>
            <w:tcW w:type="dxa" w:w="3606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Матричная факторизация для неявного фидбека, 64 фактора (implicit)</w:t>
            </w:r>
          </w:p>
        </w:tc>
        <w:tc>
          <w:tcPr>
            <w:tcW w:type="dxa" w:w="2137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—</w:t>
            </w:r>
          </w:p>
        </w:tc>
      </w:tr>
      <w:tr>
        <w:tc>
          <w:tcPr>
            <w:tcW w:type="dxa" w:w="1736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Hybrid</w:t>
            </w:r>
          </w:p>
        </w:tc>
        <w:tc>
          <w:tcPr>
            <w:tcW w:type="dxa" w:w="1736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Switching + RRF</w:t>
            </w:r>
          </w:p>
        </w:tc>
        <w:tc>
          <w:tcPr>
            <w:tcW w:type="dxa" w:w="3606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Нет истории → Trending. Есть история → смешивание рангов ALS, ItemKNN, Content и Trending через Reciprocal Rank Fusion</w:t>
            </w:r>
          </w:p>
        </w:tc>
        <w:tc>
          <w:tcPr>
            <w:tcW w:type="dxa" w:w="2137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«Вам может понравиться»</w:t>
            </w:r>
          </w:p>
        </w:tc>
      </w:tr>
    </w:tbl>
    <w:p>
      <w:pPr>
        <w:spacing w:after="80"/>
      </w:pPr>
    </w:p>
    <w:p>
      <w:pPr>
        <w:spacing w:after="120" w:before="0" w:line="276" w:lineRule="auto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Для смешивания выбран Reciprocal Rank Fusion: каждая модель голосует позицией товара в своей выдаче (вес / (60 + позиция)). Скоры разных моделей несравнимы между собой (косинус, скалярное произведение факторов, счётчики), а позиции сравнимы. Уже купленные товары исключаются до отбора кандидатов каждой модели. Веса, подобранные на валидации: ALS 1,0, ItemKNN 0,5, ContentBased 1,0, Trending 2,0 (для варианта без Trending — ALS 1,0, ItemKNN 1,0, ContentBased 1,0).</w:t>
      </w:r>
    </w:p>
    <w:p>
      <w:pPr>
        <w:keepNext/>
        <w:spacing w:before="280" w:after="120"/>
      </w:pPr>
      <w:r>
        <w:rPr>
          <w:rFonts w:ascii="Arial" w:hAnsi="Arial" w:cs="Arial"/>
          <w:b/>
          <w:i w:val="0"/>
          <w:color w:val="1F3A5F"/>
          <w:sz w:val="26"/>
        </w:rPr>
        <w:t>5.2. Результаты офлайн-оценки</w:t>
      </w:r>
    </w:p>
    <w:p>
      <w:pPr>
        <w:spacing w:after="120" w:before="0" w:line="276" w:lineRule="auto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Пользователи с историей (9 610 человек), K = 10: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39"/>
        <w:gridCol w:w="1196"/>
        <w:gridCol w:w="1141"/>
        <w:gridCol w:w="1304"/>
        <w:gridCol w:w="1060"/>
        <w:gridCol w:w="897"/>
        <w:gridCol w:w="1332"/>
        <w:gridCol w:w="543"/>
      </w:tblGrid>
      <w:tr>
        <w:trPr>
          <w:tblHeader w:val="true"/>
        </w:trPr>
        <w:tc>
          <w:tcPr>
            <w:tcW w:type="dxa" w:w="1740"/>
            <w:shd w:val="clear" w:color="auto" w:fill="DCE6F1"/>
          </w:tcPr>
          <w:p>
            <w:pPr>
              <w:spacing w:after="40" w:before="40"/>
            </w:pPr>
            <w:r/>
            <w:r>
              <w:rPr>
                <w:rFonts w:ascii="Arial" w:hAnsi="Arial" w:cs="Arial"/>
                <w:b/>
                <w:i w:val="0"/>
                <w:sz w:val="18"/>
              </w:rPr>
              <w:t>Модель</w:t>
            </w:r>
          </w:p>
        </w:tc>
        <w:tc>
          <w:tcPr>
            <w:tcW w:type="dxa" w:w="1196"/>
            <w:shd w:val="clear" w:color="auto" w:fill="DCE6F1"/>
          </w:tcPr>
          <w:p>
            <w:pPr>
              <w:spacing w:after="40" w:before="40"/>
            </w:pPr>
            <w:r/>
            <w:r>
              <w:rPr>
                <w:rFonts w:ascii="Arial" w:hAnsi="Arial" w:cs="Arial"/>
                <w:b/>
                <w:i w:val="0"/>
                <w:sz w:val="18"/>
              </w:rPr>
              <w:t>Recall@10</w:t>
            </w:r>
          </w:p>
        </w:tc>
        <w:tc>
          <w:tcPr>
            <w:tcW w:type="dxa" w:w="1142"/>
            <w:shd w:val="clear" w:color="auto" w:fill="DCE6F1"/>
          </w:tcPr>
          <w:p>
            <w:pPr>
              <w:spacing w:after="40" w:before="40"/>
            </w:pPr>
            <w:r/>
            <w:r>
              <w:rPr>
                <w:rFonts w:ascii="Arial" w:hAnsi="Arial" w:cs="Arial"/>
                <w:b/>
                <w:i w:val="0"/>
                <w:sz w:val="18"/>
              </w:rPr>
              <w:t>NDCG@10</w:t>
            </w:r>
          </w:p>
        </w:tc>
        <w:tc>
          <w:tcPr>
            <w:tcW w:type="dxa" w:w="1305"/>
            <w:shd w:val="clear" w:color="auto" w:fill="DCE6F1"/>
          </w:tcPr>
          <w:p>
            <w:pPr>
              <w:spacing w:after="40" w:before="40"/>
            </w:pPr>
            <w:r/>
            <w:r>
              <w:rPr>
                <w:rFonts w:ascii="Arial" w:hAnsi="Arial" w:cs="Arial"/>
                <w:b/>
                <w:i w:val="0"/>
                <w:sz w:val="18"/>
              </w:rPr>
              <w:t>HitRate@10</w:t>
            </w:r>
          </w:p>
        </w:tc>
        <w:tc>
          <w:tcPr>
            <w:tcW w:type="dxa" w:w="1060"/>
            <w:shd w:val="clear" w:color="auto" w:fill="DCE6F1"/>
          </w:tcPr>
          <w:p>
            <w:pPr>
              <w:spacing w:after="40" w:before="40"/>
            </w:pPr>
            <w:r/>
            <w:r>
              <w:rPr>
                <w:rFonts w:ascii="Arial" w:hAnsi="Arial" w:cs="Arial"/>
                <w:b/>
                <w:i w:val="0"/>
                <w:sz w:val="18"/>
              </w:rPr>
              <w:t>Coverage</w:t>
            </w:r>
          </w:p>
        </w:tc>
        <w:tc>
          <w:tcPr>
            <w:tcW w:type="dxa" w:w="897"/>
            <w:shd w:val="clear" w:color="auto" w:fill="DCE6F1"/>
          </w:tcPr>
          <w:p>
            <w:pPr>
              <w:spacing w:after="40" w:before="40"/>
            </w:pPr>
            <w:r/>
            <w:r>
              <w:rPr>
                <w:rFonts w:ascii="Arial" w:hAnsi="Arial" w:cs="Arial"/>
                <w:b/>
                <w:i w:val="0"/>
                <w:sz w:val="18"/>
              </w:rPr>
              <w:t>Novelty</w:t>
            </w:r>
          </w:p>
        </w:tc>
        <w:tc>
          <w:tcPr>
            <w:tcW w:type="dxa" w:w="1332"/>
            <w:shd w:val="clear" w:color="auto" w:fill="DCE6F1"/>
          </w:tcPr>
          <w:p>
            <w:pPr>
              <w:spacing w:after="40" w:before="40"/>
            </w:pPr>
            <w:r/>
            <w:r>
              <w:rPr>
                <w:rFonts w:ascii="Arial" w:hAnsi="Arial" w:cs="Arial"/>
                <w:b/>
                <w:i w:val="0"/>
                <w:sz w:val="18"/>
              </w:rPr>
              <w:t>TrendShare</w:t>
            </w:r>
          </w:p>
        </w:tc>
        <w:tc>
          <w:tcPr>
            <w:tcW w:type="dxa" w:w="544"/>
            <w:shd w:val="clear" w:color="auto" w:fill="DCE6F1"/>
          </w:tcPr>
          <w:p>
            <w:pPr>
              <w:spacing w:after="40" w:before="40"/>
            </w:pPr>
            <w:r/>
            <w:r>
              <w:rPr>
                <w:rFonts w:ascii="Arial" w:hAnsi="Arial" w:cs="Arial"/>
                <w:b/>
                <w:i w:val="0"/>
                <w:sz w:val="18"/>
              </w:rPr>
              <w:t>мс</w:t>
            </w:r>
          </w:p>
        </w:tc>
      </w:tr>
      <w:tr>
        <w:tc>
          <w:tcPr>
            <w:tcW w:type="dxa" w:w="1740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18"/>
              </w:rPr>
              <w:t>Popular</w:t>
            </w:r>
          </w:p>
        </w:tc>
        <w:tc>
          <w:tcPr>
            <w:tcW w:type="dxa" w:w="1196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18"/>
              </w:rPr>
              <w:t>0,007</w:t>
            </w:r>
          </w:p>
        </w:tc>
        <w:tc>
          <w:tcPr>
            <w:tcW w:type="dxa" w:w="1142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18"/>
              </w:rPr>
              <w:t>0,004</w:t>
            </w:r>
          </w:p>
        </w:tc>
        <w:tc>
          <w:tcPr>
            <w:tcW w:type="dxa" w:w="1305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18"/>
              </w:rPr>
              <w:t>0,012</w:t>
            </w:r>
          </w:p>
        </w:tc>
        <w:tc>
          <w:tcPr>
            <w:tcW w:type="dxa" w:w="1060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18"/>
              </w:rPr>
              <w:t>0,07%</w:t>
            </w:r>
          </w:p>
        </w:tc>
        <w:tc>
          <w:tcPr>
            <w:tcW w:type="dxa" w:w="897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18"/>
              </w:rPr>
              <w:t>5,6</w:t>
            </w:r>
          </w:p>
        </w:tc>
        <w:tc>
          <w:tcPr>
            <w:tcW w:type="dxa" w:w="1332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18"/>
              </w:rPr>
              <w:t>0%</w:t>
            </w:r>
          </w:p>
        </w:tc>
        <w:tc>
          <w:tcPr>
            <w:tcW w:type="dxa" w:w="544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18"/>
              </w:rPr>
              <w:t>0,03</w:t>
            </w:r>
          </w:p>
        </w:tc>
      </w:tr>
      <w:tr>
        <w:tc>
          <w:tcPr>
            <w:tcW w:type="dxa" w:w="1740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18"/>
              </w:rPr>
              <w:t>Trending</w:t>
            </w:r>
          </w:p>
        </w:tc>
        <w:tc>
          <w:tcPr>
            <w:tcW w:type="dxa" w:w="1196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18"/>
              </w:rPr>
              <w:t>0,037</w:t>
            </w:r>
          </w:p>
        </w:tc>
        <w:tc>
          <w:tcPr>
            <w:tcW w:type="dxa" w:w="1142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18"/>
              </w:rPr>
              <w:t>0,022</w:t>
            </w:r>
          </w:p>
        </w:tc>
        <w:tc>
          <w:tcPr>
            <w:tcW w:type="dxa" w:w="1305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18"/>
              </w:rPr>
              <w:t>0,064</w:t>
            </w:r>
          </w:p>
        </w:tc>
        <w:tc>
          <w:tcPr>
            <w:tcW w:type="dxa" w:w="1060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18"/>
              </w:rPr>
              <w:t>0,06%</w:t>
            </w:r>
          </w:p>
        </w:tc>
        <w:tc>
          <w:tcPr>
            <w:tcW w:type="dxa" w:w="897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18"/>
              </w:rPr>
              <w:t>8,7</w:t>
            </w:r>
          </w:p>
        </w:tc>
        <w:tc>
          <w:tcPr>
            <w:tcW w:type="dxa" w:w="1332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18"/>
              </w:rPr>
              <w:t>100%</w:t>
            </w:r>
          </w:p>
        </w:tc>
        <w:tc>
          <w:tcPr>
            <w:tcW w:type="dxa" w:w="544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18"/>
              </w:rPr>
              <w:t>0,05</w:t>
            </w:r>
          </w:p>
        </w:tc>
      </w:tr>
      <w:tr>
        <w:tc>
          <w:tcPr>
            <w:tcW w:type="dxa" w:w="1740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18"/>
              </w:rPr>
              <w:t>AlsoBought</w:t>
            </w:r>
          </w:p>
        </w:tc>
        <w:tc>
          <w:tcPr>
            <w:tcW w:type="dxa" w:w="1196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18"/>
              </w:rPr>
              <w:t>0,009</w:t>
            </w:r>
          </w:p>
        </w:tc>
        <w:tc>
          <w:tcPr>
            <w:tcW w:type="dxa" w:w="1142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18"/>
              </w:rPr>
              <w:t>0,006</w:t>
            </w:r>
          </w:p>
        </w:tc>
        <w:tc>
          <w:tcPr>
            <w:tcW w:type="dxa" w:w="1305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18"/>
              </w:rPr>
              <w:t>0,018</w:t>
            </w:r>
          </w:p>
        </w:tc>
        <w:tc>
          <w:tcPr>
            <w:tcW w:type="dxa" w:w="1060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18"/>
              </w:rPr>
              <w:t>37%</w:t>
            </w:r>
          </w:p>
        </w:tc>
        <w:tc>
          <w:tcPr>
            <w:tcW w:type="dxa" w:w="897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18"/>
              </w:rPr>
              <w:t>10,5</w:t>
            </w:r>
          </w:p>
        </w:tc>
        <w:tc>
          <w:tcPr>
            <w:tcW w:type="dxa" w:w="1332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18"/>
              </w:rPr>
              <w:t>2%</w:t>
            </w:r>
          </w:p>
        </w:tc>
        <w:tc>
          <w:tcPr>
            <w:tcW w:type="dxa" w:w="544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18"/>
              </w:rPr>
              <w:t>0,03</w:t>
            </w:r>
          </w:p>
        </w:tc>
      </w:tr>
      <w:tr>
        <w:tc>
          <w:tcPr>
            <w:tcW w:type="dxa" w:w="1740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18"/>
              </w:rPr>
              <w:t>SameBrand</w:t>
            </w:r>
          </w:p>
        </w:tc>
        <w:tc>
          <w:tcPr>
            <w:tcW w:type="dxa" w:w="1196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18"/>
              </w:rPr>
              <w:t>0,011</w:t>
            </w:r>
          </w:p>
        </w:tc>
        <w:tc>
          <w:tcPr>
            <w:tcW w:type="dxa" w:w="1142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18"/>
              </w:rPr>
              <w:t>0,006</w:t>
            </w:r>
          </w:p>
        </w:tc>
        <w:tc>
          <w:tcPr>
            <w:tcW w:type="dxa" w:w="1305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18"/>
              </w:rPr>
              <w:t>0,019</w:t>
            </w:r>
          </w:p>
        </w:tc>
        <w:tc>
          <w:tcPr>
            <w:tcW w:type="dxa" w:w="1060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18"/>
              </w:rPr>
              <w:t>16%</w:t>
            </w:r>
          </w:p>
        </w:tc>
        <w:tc>
          <w:tcPr>
            <w:tcW w:type="dxa" w:w="897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18"/>
              </w:rPr>
              <w:t>8,0</w:t>
            </w:r>
          </w:p>
        </w:tc>
        <w:tc>
          <w:tcPr>
            <w:tcW w:type="dxa" w:w="1332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18"/>
              </w:rPr>
              <w:t>3%</w:t>
            </w:r>
          </w:p>
        </w:tc>
        <w:tc>
          <w:tcPr>
            <w:tcW w:type="dxa" w:w="544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18"/>
              </w:rPr>
              <w:t>0,06</w:t>
            </w:r>
          </w:p>
        </w:tc>
      </w:tr>
      <w:tr>
        <w:tc>
          <w:tcPr>
            <w:tcW w:type="dxa" w:w="1740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18"/>
              </w:rPr>
              <w:t>ContentBased</w:t>
            </w:r>
          </w:p>
        </w:tc>
        <w:tc>
          <w:tcPr>
            <w:tcW w:type="dxa" w:w="1196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18"/>
              </w:rPr>
              <w:t>0,012</w:t>
            </w:r>
          </w:p>
        </w:tc>
        <w:tc>
          <w:tcPr>
            <w:tcW w:type="dxa" w:w="1142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18"/>
              </w:rPr>
              <w:t>0,007</w:t>
            </w:r>
          </w:p>
        </w:tc>
        <w:tc>
          <w:tcPr>
            <w:tcW w:type="dxa" w:w="1305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18"/>
              </w:rPr>
              <w:t>0,022</w:t>
            </w:r>
          </w:p>
        </w:tc>
        <w:tc>
          <w:tcPr>
            <w:tcW w:type="dxa" w:w="1060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18"/>
              </w:rPr>
              <w:t>56%</w:t>
            </w:r>
          </w:p>
        </w:tc>
        <w:tc>
          <w:tcPr>
            <w:tcW w:type="dxa" w:w="897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18"/>
              </w:rPr>
              <w:t>12,3</w:t>
            </w:r>
          </w:p>
        </w:tc>
        <w:tc>
          <w:tcPr>
            <w:tcW w:type="dxa" w:w="1332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18"/>
              </w:rPr>
              <w:t>1%</w:t>
            </w:r>
          </w:p>
        </w:tc>
        <w:tc>
          <w:tcPr>
            <w:tcW w:type="dxa" w:w="544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18"/>
              </w:rPr>
              <w:t>0,89</w:t>
            </w:r>
          </w:p>
        </w:tc>
      </w:tr>
      <w:tr>
        <w:tc>
          <w:tcPr>
            <w:tcW w:type="dxa" w:w="1740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18"/>
              </w:rPr>
              <w:t>ItemKNN</w:t>
            </w:r>
          </w:p>
        </w:tc>
        <w:tc>
          <w:tcPr>
            <w:tcW w:type="dxa" w:w="1196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18"/>
              </w:rPr>
              <w:t>0,013</w:t>
            </w:r>
          </w:p>
        </w:tc>
        <w:tc>
          <w:tcPr>
            <w:tcW w:type="dxa" w:w="1142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18"/>
              </w:rPr>
              <w:t>0,008</w:t>
            </w:r>
          </w:p>
        </w:tc>
        <w:tc>
          <w:tcPr>
            <w:tcW w:type="dxa" w:w="1305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18"/>
              </w:rPr>
              <w:t>0,024</w:t>
            </w:r>
          </w:p>
        </w:tc>
        <w:tc>
          <w:tcPr>
            <w:tcW w:type="dxa" w:w="1060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18"/>
              </w:rPr>
              <w:t>71%</w:t>
            </w:r>
          </w:p>
        </w:tc>
        <w:tc>
          <w:tcPr>
            <w:tcW w:type="dxa" w:w="897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18"/>
              </w:rPr>
              <w:t>12,2</w:t>
            </w:r>
          </w:p>
        </w:tc>
        <w:tc>
          <w:tcPr>
            <w:tcW w:type="dxa" w:w="1332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18"/>
              </w:rPr>
              <w:t>0%</w:t>
            </w:r>
          </w:p>
        </w:tc>
        <w:tc>
          <w:tcPr>
            <w:tcW w:type="dxa" w:w="544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18"/>
              </w:rPr>
              <w:t>0,05</w:t>
            </w:r>
          </w:p>
        </w:tc>
      </w:tr>
      <w:tr>
        <w:tc>
          <w:tcPr>
            <w:tcW w:type="dxa" w:w="1740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18"/>
              </w:rPr>
              <w:t>UserKNN</w:t>
            </w:r>
          </w:p>
        </w:tc>
        <w:tc>
          <w:tcPr>
            <w:tcW w:type="dxa" w:w="1196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18"/>
              </w:rPr>
              <w:t>0,014</w:t>
            </w:r>
          </w:p>
        </w:tc>
        <w:tc>
          <w:tcPr>
            <w:tcW w:type="dxa" w:w="1142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18"/>
              </w:rPr>
              <w:t>0,009</w:t>
            </w:r>
          </w:p>
        </w:tc>
        <w:tc>
          <w:tcPr>
            <w:tcW w:type="dxa" w:w="1305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18"/>
              </w:rPr>
              <w:t>0,027</w:t>
            </w:r>
          </w:p>
        </w:tc>
        <w:tc>
          <w:tcPr>
            <w:tcW w:type="dxa" w:w="1060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18"/>
              </w:rPr>
              <w:t>39%</w:t>
            </w:r>
          </w:p>
        </w:tc>
        <w:tc>
          <w:tcPr>
            <w:tcW w:type="dxa" w:w="897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18"/>
              </w:rPr>
              <w:t>8,8</w:t>
            </w:r>
          </w:p>
        </w:tc>
        <w:tc>
          <w:tcPr>
            <w:tcW w:type="dxa" w:w="1332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18"/>
              </w:rPr>
              <w:t>3%</w:t>
            </w:r>
          </w:p>
        </w:tc>
        <w:tc>
          <w:tcPr>
            <w:tcW w:type="dxa" w:w="544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18"/>
              </w:rPr>
              <w:t>0,55</w:t>
            </w:r>
          </w:p>
        </w:tc>
      </w:tr>
      <w:tr>
        <w:tc>
          <w:tcPr>
            <w:tcW w:type="dxa" w:w="1740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18"/>
              </w:rPr>
              <w:t>ALS</w:t>
            </w:r>
          </w:p>
        </w:tc>
        <w:tc>
          <w:tcPr>
            <w:tcW w:type="dxa" w:w="1196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18"/>
              </w:rPr>
              <w:t>0,018</w:t>
            </w:r>
          </w:p>
        </w:tc>
        <w:tc>
          <w:tcPr>
            <w:tcW w:type="dxa" w:w="1142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18"/>
              </w:rPr>
              <w:t>0,011</w:t>
            </w:r>
          </w:p>
        </w:tc>
        <w:tc>
          <w:tcPr>
            <w:tcW w:type="dxa" w:w="1305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18"/>
              </w:rPr>
              <w:t>0,032</w:t>
            </w:r>
          </w:p>
        </w:tc>
        <w:tc>
          <w:tcPr>
            <w:tcW w:type="dxa" w:w="1060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18"/>
              </w:rPr>
              <w:t>5%</w:t>
            </w:r>
          </w:p>
        </w:tc>
        <w:tc>
          <w:tcPr>
            <w:tcW w:type="dxa" w:w="897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18"/>
              </w:rPr>
              <w:t>7,8</w:t>
            </w:r>
          </w:p>
        </w:tc>
        <w:tc>
          <w:tcPr>
            <w:tcW w:type="dxa" w:w="1332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18"/>
              </w:rPr>
              <w:t>6%</w:t>
            </w:r>
          </w:p>
        </w:tc>
        <w:tc>
          <w:tcPr>
            <w:tcW w:type="dxa" w:w="544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18"/>
              </w:rPr>
              <w:t>0,13</w:t>
            </w:r>
          </w:p>
        </w:tc>
      </w:tr>
      <w:tr>
        <w:tc>
          <w:tcPr>
            <w:tcW w:type="dxa" w:w="1740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18"/>
              </w:rPr>
              <w:t>Hybrid без Trending</w:t>
            </w:r>
          </w:p>
        </w:tc>
        <w:tc>
          <w:tcPr>
            <w:tcW w:type="dxa" w:w="1196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18"/>
              </w:rPr>
              <w:t>0,020</w:t>
            </w:r>
          </w:p>
        </w:tc>
        <w:tc>
          <w:tcPr>
            <w:tcW w:type="dxa" w:w="1142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18"/>
              </w:rPr>
              <w:t>0,012</w:t>
            </w:r>
          </w:p>
        </w:tc>
        <w:tc>
          <w:tcPr>
            <w:tcW w:type="dxa" w:w="1305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18"/>
              </w:rPr>
              <w:t>0,038</w:t>
            </w:r>
          </w:p>
        </w:tc>
        <w:tc>
          <w:tcPr>
            <w:tcW w:type="dxa" w:w="1060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18"/>
              </w:rPr>
              <w:t>43%</w:t>
            </w:r>
          </w:p>
        </w:tc>
        <w:tc>
          <w:tcPr>
            <w:tcW w:type="dxa" w:w="897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18"/>
              </w:rPr>
              <w:t>9,5</w:t>
            </w:r>
          </w:p>
        </w:tc>
        <w:tc>
          <w:tcPr>
            <w:tcW w:type="dxa" w:w="1332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18"/>
              </w:rPr>
              <w:t>3%</w:t>
            </w:r>
          </w:p>
        </w:tc>
        <w:tc>
          <w:tcPr>
            <w:tcW w:type="dxa" w:w="544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18"/>
              </w:rPr>
              <w:t>1,13</w:t>
            </w:r>
          </w:p>
        </w:tc>
      </w:tr>
      <w:tr>
        <w:tc>
          <w:tcPr>
            <w:tcW w:type="dxa" w:w="1740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/>
                <w:i w:val="0"/>
                <w:sz w:val="18"/>
              </w:rPr>
              <w:t>Hybrid</w:t>
            </w:r>
          </w:p>
        </w:tc>
        <w:tc>
          <w:tcPr>
            <w:tcW w:type="dxa" w:w="1196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/>
                <w:i w:val="0"/>
                <w:sz w:val="18"/>
              </w:rPr>
              <w:t>0,046</w:t>
            </w:r>
          </w:p>
        </w:tc>
        <w:tc>
          <w:tcPr>
            <w:tcW w:type="dxa" w:w="1142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/>
                <w:i w:val="0"/>
                <w:sz w:val="18"/>
              </w:rPr>
              <w:t>0,030</w:t>
            </w:r>
          </w:p>
        </w:tc>
        <w:tc>
          <w:tcPr>
            <w:tcW w:type="dxa" w:w="1305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/>
                <w:i w:val="0"/>
                <w:sz w:val="18"/>
              </w:rPr>
              <w:t>0,081</w:t>
            </w:r>
          </w:p>
        </w:tc>
        <w:tc>
          <w:tcPr>
            <w:tcW w:type="dxa" w:w="1060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/>
                <w:i w:val="0"/>
                <w:sz w:val="18"/>
              </w:rPr>
              <w:t>5%</w:t>
            </w:r>
          </w:p>
        </w:tc>
        <w:tc>
          <w:tcPr>
            <w:tcW w:type="dxa" w:w="897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/>
                <w:i w:val="0"/>
                <w:sz w:val="18"/>
              </w:rPr>
              <w:t>8,3</w:t>
            </w:r>
          </w:p>
        </w:tc>
        <w:tc>
          <w:tcPr>
            <w:tcW w:type="dxa" w:w="1332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/>
                <w:i w:val="0"/>
                <w:sz w:val="18"/>
              </w:rPr>
              <w:t>80%</w:t>
            </w:r>
          </w:p>
        </w:tc>
        <w:tc>
          <w:tcPr>
            <w:tcW w:type="dxa" w:w="544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/>
                <w:i w:val="0"/>
                <w:sz w:val="18"/>
              </w:rPr>
              <w:t>1,19</w:t>
            </w:r>
          </w:p>
        </w:tc>
      </w:tr>
    </w:tbl>
    <w:p>
      <w:pPr>
        <w:spacing w:after="80"/>
      </w:pPr>
    </w:p>
    <w:p>
      <w:pPr>
        <w:spacing w:after="120" w:before="0" w:line="276" w:lineRule="auto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мс — время построения рекомендаций на одного пользователя.</w:t>
      </w:r>
    </w:p>
    <w:p>
      <w:pPr>
        <w:spacing w:after="120" w:before="0" w:line="276" w:lineRule="auto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Новые пользователи (1 302 человека, истории нет, работают только неперсональные модели): Popular NDCG@10 = 0,007, Trending = 0,023.</w:t>
      </w:r>
    </w:p>
    <w:p>
      <w:pPr>
        <w:spacing w:after="120" w:before="0" w:line="276" w:lineRule="auto"/>
        <w:jc w:val="both"/>
      </w:pPr>
      <w:r>
        <w:rPr>
          <w:rFonts w:ascii="Times New Roman" w:hAnsi="Times New Roman" w:cs="Times New Roman"/>
          <w:b/>
          <w:i w:val="0"/>
          <w:sz w:val="24"/>
        </w:rPr>
        <w:t>Coverage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— доля каталога, которая хотя бы раз попала в рекомендации. </w:t>
      </w:r>
      <w:r>
        <w:rPr>
          <w:rFonts w:ascii="Times New Roman" w:hAnsi="Times New Roman" w:cs="Times New Roman"/>
          <w:b/>
          <w:i w:val="0"/>
          <w:sz w:val="24"/>
        </w:rPr>
        <w:t>Novelty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— средняя «неожиданность» товара, −log2 доли купивших (чем выше, тем менее заезжен товар). </w:t>
      </w:r>
      <w:r>
        <w:rPr>
          <w:rFonts w:ascii="Times New Roman" w:hAnsi="Times New Roman" w:cs="Times New Roman"/>
          <w:b/>
          <w:i w:val="0"/>
          <w:sz w:val="24"/>
        </w:rPr>
        <w:t>TrendShare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— доля выдачи из топ-30 Trending: насколько «персональная» выдача совпадает с общей для всех.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824728" cy="205578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tric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824728" cy="20557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Times New Roman" w:hAnsi="Times New Roman" w:cs="Times New Roman"/>
          <w:b w:val="0"/>
          <w:i/>
          <w:color w:val="555555"/>
          <w:sz w:val="20"/>
        </w:rPr>
        <w:t>Рисунок 4 — Точность, покрытие каталога и доля Trending в выдаче по моделям</w:t>
      </w:r>
    </w:p>
    <w:p>
      <w:pPr>
        <w:spacing w:after="120" w:before="0" w:line="276" w:lineRule="auto"/>
        <w:jc w:val="both"/>
      </w:pPr>
      <w:r>
        <w:rPr>
          <w:rFonts w:ascii="Times New Roman" w:hAnsi="Times New Roman" w:cs="Times New Roman"/>
          <w:b/>
          <w:i w:val="0"/>
          <w:sz w:val="24"/>
        </w:rPr>
        <w:t>Выводы:</w:t>
      </w:r>
    </w:p>
    <w:p>
      <w:pPr>
        <w:spacing w:after="60" w:before="0" w:line="276" w:lineRule="auto"/>
        <w:ind w:left="432" w:hanging="360"/>
      </w:pPr>
      <w:r>
        <w:rPr>
          <w:rFonts w:ascii="Times New Roman" w:hAnsi="Times New Roman" w:cs="Times New Roman"/>
          <w:b w:val="0"/>
          <w:i w:val="0"/>
          <w:sz w:val="24"/>
        </w:rPr>
        <w:t>1. Простая эвристика Trending обходит каждую ML-модель по отдельности: в играх спрос сосредоточен вокруг свежих релизов. Любую модель надо сравнивать с сильным бейзлайном, а не с нулём.</w:t>
      </w:r>
    </w:p>
    <w:p>
      <w:pPr>
        <w:spacing w:after="60" w:before="0" w:line="276" w:lineRule="auto"/>
        <w:ind w:left="432" w:hanging="360"/>
      </w:pPr>
      <w:r>
        <w:rPr>
          <w:rFonts w:ascii="Times New Roman" w:hAnsi="Times New Roman" w:cs="Times New Roman"/>
          <w:b w:val="0"/>
          <w:i w:val="0"/>
          <w:sz w:val="24"/>
        </w:rPr>
        <w:t>2. Среди ML-моделей точнее всех ALS. UserKNN точнее ItemKNN, ItemKNN зато покрывает больше каталога.</w:t>
      </w:r>
    </w:p>
    <w:p>
      <w:pPr>
        <w:spacing w:after="60" w:before="0" w:line="276" w:lineRule="auto"/>
        <w:ind w:left="432" w:hanging="360"/>
      </w:pPr>
      <w:r>
        <w:rPr>
          <w:rFonts w:ascii="Times New Roman" w:hAnsi="Times New Roman" w:cs="Times New Roman"/>
          <w:b w:val="0"/>
          <w:i w:val="0"/>
          <w:sz w:val="24"/>
        </w:rPr>
        <w:t>3. Гибрид даёт +37% NDCG к Trending, но покрытие падает с 43% (гибрид без Trending) до 5%: точность куплена ценой разнообразия.</w:t>
      </w:r>
    </w:p>
    <w:p>
      <w:pPr>
        <w:spacing w:after="60" w:before="0" w:line="276" w:lineRule="auto"/>
        <w:ind w:left="432" w:hanging="360"/>
      </w:pPr>
      <w:r>
        <w:rPr>
          <w:rFonts w:ascii="Times New Roman" w:hAnsi="Times New Roman" w:cs="Times New Roman"/>
          <w:b w:val="0"/>
          <w:i w:val="0"/>
          <w:sz w:val="24"/>
        </w:rPr>
        <w:t>4. Гибрид персонализирован слабо: в среднем 8 из 10 его рекомендаций — товары из топ-30 Trending (TrendShare 80%). По сути это Trending, в который ML-модели подмешивают пару персональных позиций, и прирост NDCG даёт в основном «свежесть», а не персонализация (см. 7.4).</w:t>
      </w:r>
    </w:p>
    <w:p>
      <w:pPr>
        <w:spacing w:after="60" w:before="0" w:line="276" w:lineRule="auto"/>
        <w:ind w:left="432" w:hanging="360"/>
      </w:pPr>
      <w:r>
        <w:rPr>
          <w:rFonts w:ascii="Times New Roman" w:hAnsi="Times New Roman" w:cs="Times New Roman"/>
          <w:b w:val="0"/>
          <w:i w:val="0"/>
          <w:sz w:val="24"/>
        </w:rPr>
        <w:t>5. Абсолютные значения низкие (HitRate 8%). Для каталога в 24,2 тыс. товаров при плотности 0,03% это нормально, важно относительное сравнение.</w:t>
      </w:r>
    </w:p>
    <w:p>
      <w:pPr>
        <w:keepNext/>
        <w:spacing w:before="280" w:after="120"/>
      </w:pPr>
      <w:r>
        <w:rPr>
          <w:rFonts w:ascii="Arial" w:hAnsi="Arial" w:cs="Arial"/>
          <w:b/>
          <w:i w:val="0"/>
          <w:color w:val="1F3A5F"/>
          <w:sz w:val="26"/>
        </w:rPr>
        <w:t>5.3. Демонстрация сервиса</w:t>
      </w:r>
    </w:p>
    <w:p>
      <w:pPr>
        <w:spacing w:after="120" w:before="0" w:line="276" w:lineRule="auto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Сервис поднимается командой uvicorn recsys.api:app и при старте обучает модели на всех данных (около минуты). Каждому блоку витрины соответствует свой эндпоинт.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824728" cy="3731466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wagger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824728" cy="37314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Times New Roman" w:hAnsi="Times New Roman" w:cs="Times New Roman"/>
          <w:b w:val="0"/>
          <w:i/>
          <w:color w:val="555555"/>
          <w:sz w:val="20"/>
        </w:rPr>
        <w:t>Рисунок 5 — Эндпоинты REST API (Swagger UI)</w:t>
      </w:r>
    </w:p>
    <w:p>
      <w:pPr>
        <w:spacing w:after="120" w:before="0" w:line="276" w:lineRule="auto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Для демонстрации персональной выдачи взят пользователь AHZUR65AQ7QWJ5BFBZFHBJIYSRPQ. В его истории — старые игры для Wii и Xbox 360 (рисунок 6), а гибрид рекомендует ему геймпад PS5, Zelda и аксессуары для Switch: 9 из 10 позиций совпадают с Trending (рисунок 7). Это наглядная иллюстрация popularity bias из раздела 7.4.</w:t>
      </w:r>
    </w:p>
    <w:p>
      <w:pPr>
        <w:keepNext/>
        <w:spacing w:after="0" w:before="160" w:line="276" w:lineRule="auto"/>
        <w:jc w:val="center"/>
      </w:pPr>
      <w:r>
        <w:rPr>
          <w:rFonts w:ascii="Courier New" w:hAnsi="Courier New" w:cs="Courier New"/>
          <w:b w:val="0"/>
          <w:i w:val="0"/>
          <w:color w:val="555555"/>
          <w:sz w:val="19"/>
        </w:rPr>
        <w:t>GET /history/AHZUR65AQ7QWJ5BFBZFHBJIYSRPQ?k=10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3045293" cy="54864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istory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045293" cy="5486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Times New Roman" w:hAnsi="Times New Roman" w:cs="Times New Roman"/>
          <w:b w:val="0"/>
          <w:i/>
          <w:color w:val="555555"/>
          <w:sz w:val="20"/>
        </w:rPr>
        <w:t>Рисунок 6 — Блок «Недавно покупали»: история демонстрационного пользователя</w:t>
      </w:r>
    </w:p>
    <w:p>
      <w:pPr>
        <w:keepNext/>
        <w:spacing w:after="0" w:before="160" w:line="276" w:lineRule="auto"/>
        <w:jc w:val="center"/>
      </w:pPr>
      <w:r>
        <w:rPr>
          <w:rFonts w:ascii="Courier New" w:hAnsi="Courier New" w:cs="Courier New"/>
          <w:b w:val="0"/>
          <w:i w:val="0"/>
          <w:color w:val="555555"/>
          <w:sz w:val="19"/>
        </w:rPr>
        <w:t>GET /recommend/AHZUR65AQ7QWJ5BFBZFHBJIYSRPQ?k=10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824728" cy="4136349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commend_warm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824728" cy="41363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Times New Roman" w:hAnsi="Times New Roman" w:cs="Times New Roman"/>
          <w:b w:val="0"/>
          <w:i/>
          <w:color w:val="555555"/>
          <w:sz w:val="20"/>
        </w:rPr>
        <w:t>Рисунок 7 — Ответ /recommend для того же пользователя: source = hybrid, но выдача почти совпадает с Trending</w:t>
      </w:r>
    </w:p>
    <w:p>
      <w:pPr>
        <w:spacing w:after="120" w:before="0" w:line="276" w:lineRule="auto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Блоки на карточке товара показаны на примере Tomb Raider (B004HD55VK). «Похожие товары» (content-based) возвращают другие издания той же игры — это замены и пример переспециализации из раздела 7.5. «С этим покупают» (AlsoBought) возвращает другие шутеры того же периода — BioShock Infinite, Crysis 3, Far Cry 3, то есть дополнения к покупке.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514"/>
        <w:gridCol w:w="4514"/>
      </w:tblGrid>
      <w:tr>
        <w:trPr>
          <w:cantSplit/>
        </w:trPr>
        <w:tc>
          <w:tcPr>
            <w:tcW w:type="dxa" w:w="4514"/>
          </w:tcPr>
          <w:p>
            <w:pPr>
              <w:jc w:val="center"/>
            </w:pPr>
            <w:r>
              <w:rPr>
                <w:rFonts w:ascii="Courier New" w:hAnsi="Courier New" w:cs="Courier New"/>
                <w:b w:val="0"/>
                <w:i w:val="0"/>
                <w:color w:val="555555"/>
                <w:sz w:val="17"/>
              </w:rPr>
              <w:t>GET /item/B004HD55VK/similar?k=5</w:t>
            </w:r>
          </w:p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775203" cy="2827386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imilar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75203" cy="282738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Times New Roman" w:hAnsi="Times New Roman" w:cs="Times New Roman"/>
                <w:b w:val="0"/>
                <w:i/>
                <w:color w:val="555555"/>
                <w:sz w:val="20"/>
              </w:rPr>
              <w:t>Рисунок 8 — Блок «Похожие товары» (content-based) для Tomb Raider</w:t>
            </w:r>
          </w:p>
        </w:tc>
        <w:tc>
          <w:tcPr>
            <w:tcW w:type="dxa" w:w="4514"/>
          </w:tcPr>
          <w:p>
            <w:pPr>
              <w:jc w:val="center"/>
            </w:pPr>
            <w:r>
              <w:rPr>
                <w:rFonts w:ascii="Courier New" w:hAnsi="Courier New" w:cs="Courier New"/>
                <w:b w:val="0"/>
                <w:i w:val="0"/>
                <w:color w:val="555555"/>
                <w:sz w:val="17"/>
              </w:rPr>
              <w:t>GET /item/B004HD55VK/also_bought?k=5</w:t>
            </w:r>
          </w:p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775203" cy="3408548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lso_bought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75203" cy="340854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Times New Roman" w:hAnsi="Times New Roman" w:cs="Times New Roman"/>
                <w:b w:val="0"/>
                <w:i/>
                <w:color w:val="555555"/>
                <w:sz w:val="20"/>
              </w:rPr>
              <w:t>Рисунок 9 — Блок «С этим товаром покупают» (AlsoBought) для Tomb Raider</w:t>
            </w:r>
          </w:p>
        </w:tc>
      </w:tr>
    </w:tbl>
    <w:p>
      <w:pPr>
        <w:spacing w:after="80"/>
      </w:pPr>
    </w:p>
    <w:p>
      <w:pPr>
        <w:spacing w:after="120" w:before="0" w:line="276" w:lineRule="auto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Для нового пользователя /recommend возвращает "source": "trending_fallback" (рисунок 10). Так реализован switching-гибрид, решающий холодный старт.</w:t>
      </w:r>
    </w:p>
    <w:p>
      <w:pPr>
        <w:spacing w:after="120" w:before="0" w:line="276" w:lineRule="auto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Параметр k проверяется (от 1 до 100): неверное значение возвращает понятную ошибку 422, а не 500 (рисунок 11).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514"/>
        <w:gridCol w:w="4514"/>
      </w:tblGrid>
      <w:tr>
        <w:trPr>
          <w:cantSplit/>
        </w:trPr>
        <w:tc>
          <w:tcPr>
            <w:tcW w:type="dxa" w:w="4514"/>
          </w:tcPr>
          <w:p>
            <w:pPr>
              <w:jc w:val="center"/>
            </w:pPr>
            <w:r>
              <w:rPr>
                <w:rFonts w:ascii="Courier New" w:hAnsi="Courier New" w:cs="Courier New"/>
                <w:b w:val="0"/>
                <w:i w:val="0"/>
                <w:color w:val="555555"/>
                <w:sz w:val="17"/>
              </w:rPr>
              <w:t>GET /recommend/new_user_123?k=5</w:t>
            </w:r>
          </w:p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775203" cy="2289089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commend_cold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75203" cy="228908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Times New Roman" w:hAnsi="Times New Roman" w:cs="Times New Roman"/>
                <w:b w:val="0"/>
                <w:i/>
                <w:color w:val="555555"/>
                <w:sz w:val="20"/>
              </w:rPr>
              <w:t>Рисунок 10 — Новый пользователь получает Trending (switching-гибрид, холодный старт)</w:t>
            </w:r>
          </w:p>
        </w:tc>
        <w:tc>
          <w:tcPr>
            <w:tcW w:type="dxa" w:w="4514"/>
          </w:tcPr>
          <w:p>
            <w:pPr>
              <w:jc w:val="center"/>
            </w:pPr>
            <w:r>
              <w:rPr>
                <w:rFonts w:ascii="Courier New" w:hAnsi="Courier New" w:cs="Courier New"/>
                <w:b w:val="0"/>
                <w:i w:val="0"/>
                <w:color w:val="555555"/>
                <w:sz w:val="17"/>
              </w:rPr>
              <w:t>GET /popular?k=0</w:t>
            </w:r>
          </w:p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775203" cy="1498971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validation_422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75203" cy="149897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Times New Roman" w:hAnsi="Times New Roman" w:cs="Times New Roman"/>
                <w:b w:val="0"/>
                <w:i/>
                <w:color w:val="555555"/>
                <w:sz w:val="20"/>
              </w:rPr>
              <w:t>Рисунок 11 — Ошибка валидации параметра k</w:t>
            </w:r>
          </w:p>
        </w:tc>
      </w:tr>
    </w:tbl>
    <w:p>
      <w:pPr>
        <w:spacing w:after="80"/>
      </w:pPr>
    </w:p>
    <w:p>
      <w:pPr>
        <w:keepNext/>
        <w:spacing w:before="400" w:after="200"/>
      </w:pPr>
      <w:r>
        <w:rPr>
          <w:rFonts w:ascii="Arial" w:hAnsi="Arial" w:cs="Arial"/>
          <w:b/>
          <w:i w:val="0"/>
          <w:color w:val="1F3A5F"/>
          <w:sz w:val="32"/>
        </w:rPr>
        <w:t>6. Возникшие проблемы и их решения</w:t>
      </w:r>
    </w:p>
    <w:p>
      <w:pPr>
        <w:keepNext/>
        <w:spacing w:before="280" w:after="120"/>
      </w:pPr>
      <w:r>
        <w:rPr>
          <w:rFonts w:ascii="Arial" w:hAnsi="Arial" w:cs="Arial"/>
          <w:b/>
          <w:i w:val="0"/>
          <w:color w:val="1F3A5F"/>
          <w:sz w:val="26"/>
        </w:rPr>
        <w:t>6.1. Данные и окружение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468"/>
        <w:gridCol w:w="4747"/>
      </w:tblGrid>
      <w:tr>
        <w:trPr>
          <w:tblHeader w:val="true"/>
        </w:trPr>
        <w:tc>
          <w:tcPr>
            <w:tcW w:type="dxa" w:w="4468"/>
            <w:shd w:val="clear" w:color="auto" w:fill="DCE6F1"/>
          </w:tcPr>
          <w:p>
            <w:pPr>
              <w:spacing w:after="40" w:before="40"/>
            </w:pPr>
            <w:r/>
            <w:r>
              <w:rPr>
                <w:rFonts w:ascii="Arial" w:hAnsi="Arial" w:cs="Arial"/>
                <w:b/>
                <w:i w:val="0"/>
                <w:sz w:val="20"/>
              </w:rPr>
              <w:t>Проблема</w:t>
            </w:r>
          </w:p>
        </w:tc>
        <w:tc>
          <w:tcPr>
            <w:tcW w:type="dxa" w:w="4748"/>
            <w:shd w:val="clear" w:color="auto" w:fill="DCE6F1"/>
          </w:tcPr>
          <w:p>
            <w:pPr>
              <w:spacing w:after="40" w:before="40"/>
            </w:pPr>
            <w:r/>
            <w:r>
              <w:rPr>
                <w:rFonts w:ascii="Arial" w:hAnsi="Arial" w:cs="Arial"/>
                <w:b/>
                <w:i w:val="0"/>
                <w:sz w:val="20"/>
              </w:rPr>
              <w:t>Решение</w:t>
            </w:r>
          </w:p>
        </w:tc>
      </w:tr>
      <w:tr>
        <w:tc>
          <w:tcPr>
            <w:tcW w:type="dxa" w:w="4468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Изначально выбранный датасет H&amp;M (Kaggle) требует регистрации и принятия правил соревнования, API-ключа Kaggle не было</w:t>
            </w:r>
          </w:p>
        </w:tc>
        <w:tc>
          <w:tcPr>
            <w:tcW w:type="dxa" w:w="4748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Выбран открытый Amazon Reviews 2023: тоже маркетплейс, есть метаданные товаров, скачивается без регистрации</w:t>
            </w:r>
          </w:p>
        </w:tc>
      </w:tr>
      <w:tr>
        <w:tc>
          <w:tcPr>
            <w:tcW w:type="dxa" w:w="4468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Основной сервер датасета не отвечал</w:t>
            </w:r>
          </w:p>
        </w:tc>
        <w:tc>
          <w:tcPr>
            <w:tcW w:type="dxa" w:w="4748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Использовано зеркало на HuggingFace</w:t>
            </w:r>
          </w:p>
        </w:tc>
      </w:tr>
      <w:tr>
        <w:tc>
          <w:tcPr>
            <w:tcW w:type="dxa" w:w="4468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Системный Python 3.14 слишком новый для ML-библиотек</w:t>
            </w:r>
          </w:p>
        </w:tc>
        <w:tc>
          <w:tcPr>
            <w:tcW w:type="dxa" w:w="4748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Отдельное виртуальное окружение на Python 3.12</w:t>
            </w:r>
          </w:p>
        </w:tc>
      </w:tr>
      <w:tr>
        <w:tc>
          <w:tcPr>
            <w:tcW w:type="dxa" w:w="4468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Файл метаданных 437 МБ, большая часть товаров не нужна</w:t>
            </w:r>
          </w:p>
        </w:tc>
        <w:tc>
          <w:tcPr>
            <w:tcW w:type="dxa" w:w="4748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Построчное чтение с фильтром по нужным товарам, результат кэшируется в parquet. Повторный запуск — секунды</w:t>
            </w:r>
          </w:p>
        </w:tc>
      </w:tr>
    </w:tbl>
    <w:p>
      <w:pPr>
        <w:spacing w:after="80"/>
      </w:pPr>
    </w:p>
    <w:p>
      <w:pPr>
        <w:keepNext/>
        <w:spacing w:before="280" w:after="120"/>
      </w:pPr>
      <w:r>
        <w:rPr>
          <w:rFonts w:ascii="Arial" w:hAnsi="Arial" w:cs="Arial"/>
          <w:b/>
          <w:i w:val="0"/>
          <w:color w:val="1F3A5F"/>
          <w:sz w:val="26"/>
        </w:rPr>
        <w:t>6.2. Оценка и модели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468"/>
        <w:gridCol w:w="4747"/>
      </w:tblGrid>
      <w:tr>
        <w:trPr>
          <w:tblHeader w:val="true"/>
        </w:trPr>
        <w:tc>
          <w:tcPr>
            <w:tcW w:type="dxa" w:w="4468"/>
            <w:shd w:val="clear" w:color="auto" w:fill="DCE6F1"/>
          </w:tcPr>
          <w:p>
            <w:pPr>
              <w:spacing w:after="40" w:before="40"/>
            </w:pPr>
            <w:r/>
            <w:r>
              <w:rPr>
                <w:rFonts w:ascii="Arial" w:hAnsi="Arial" w:cs="Arial"/>
                <w:b/>
                <w:i w:val="0"/>
                <w:sz w:val="20"/>
              </w:rPr>
              <w:t>Проблема</w:t>
            </w:r>
          </w:p>
        </w:tc>
        <w:tc>
          <w:tcPr>
            <w:tcW w:type="dxa" w:w="4748"/>
            <w:shd w:val="clear" w:color="auto" w:fill="DCE6F1"/>
          </w:tcPr>
          <w:p>
            <w:pPr>
              <w:spacing w:after="40" w:before="40"/>
            </w:pPr>
            <w:r/>
            <w:r>
              <w:rPr>
                <w:rFonts w:ascii="Arial" w:hAnsi="Arial" w:cs="Arial"/>
                <w:b/>
                <w:i w:val="0"/>
                <w:sz w:val="20"/>
              </w:rPr>
              <w:t>Решение</w:t>
            </w:r>
          </w:p>
        </w:tc>
      </w:tr>
      <w:tr>
        <w:tc>
          <w:tcPr>
            <w:tcW w:type="dxa" w:w="4468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Риск нечестной оценки при случайном разбиении (утечка будущего)</w:t>
            </w:r>
          </w:p>
        </w:tc>
        <w:tc>
          <w:tcPr>
            <w:tcW w:type="dxa" w:w="4748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Глобальное разбиение по времени</w:t>
            </w:r>
          </w:p>
        </w:tc>
      </w:tr>
      <w:tr>
        <w:tc>
          <w:tcPr>
            <w:tcW w:type="dxa" w:w="4468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Неперсональная эвристика Trending оказалась лучше всех ML-моделей</w:t>
            </w:r>
          </w:p>
        </w:tc>
        <w:tc>
          <w:tcPr>
            <w:tcW w:type="dxa" w:w="4748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Trending добавлен в гибрид компонентом «свежести». Итог: +37% NDCG к Trending</w:t>
            </w:r>
          </w:p>
        </w:tc>
      </w:tr>
      <w:tr>
        <w:tc>
          <w:tcPr>
            <w:tcW w:type="dxa" w:w="4468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Скоры моделей несравнимы, простое сложение не работает</w:t>
            </w:r>
          </w:p>
        </w:tc>
        <w:tc>
          <w:tcPr>
            <w:tcW w:type="dxa" w:w="4748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Смешивание по позициям (Reciprocal Rank Fusion) вместо скоров</w:t>
            </w:r>
          </w:p>
        </w:tc>
      </w:tr>
      <w:tr>
        <w:tc>
          <w:tcPr>
            <w:tcW w:type="dxa" w:w="4468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Гибрид в основном повторяет Trending: 80% выдачи из топ-30 Trending, покрытие 5%</w:t>
            </w:r>
          </w:p>
        </w:tc>
        <w:tc>
          <w:tcPr>
            <w:tcW w:type="dxa" w:w="4748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Добавлена метрика TrendShare, проблема зафиксирована как popularity bias, предложены решения (разделы 7.4 и 10)</w:t>
            </w:r>
          </w:p>
        </w:tc>
      </w:tr>
      <w:tr>
        <w:tc>
          <w:tcPr>
            <w:tcW w:type="dxa" w:w="4468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43% тестовых покупок — товары, которых не было в обучении: CF их не видит, а офлайн-оценка их отбрасывает</w:t>
            </w:r>
          </w:p>
        </w:tc>
        <w:tc>
          <w:tcPr>
            <w:tcW w:type="dxa" w:w="4748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Зафиксировано как ограничение, предложены решения (разделы 7.2 и 10)</w:t>
            </w:r>
          </w:p>
        </w:tc>
      </w:tr>
      <w:tr>
        <w:tc>
          <w:tcPr>
            <w:tcW w:type="dxa" w:w="4468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В первой версии веса гибрида подбирались на тестовой выборке, результат был завышен</w:t>
            </w:r>
          </w:p>
        </w:tc>
        <w:tc>
          <w:tcPr>
            <w:tcW w:type="dxa" w:w="4748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Подбор весов вынесен на валидацию (последние 5% train). Веса сохраняются в reports/hybrid_weights.json, API берёт их оттуда</w:t>
            </w:r>
          </w:p>
        </w:tc>
      </w:tr>
      <w:tr>
        <w:tc>
          <w:tcPr>
            <w:tcW w:type="dxa" w:w="4468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Уже купленные товары занимали места среди кандидатов компонент гибрида (у ALS ~5 из 200)</w:t>
            </w:r>
          </w:p>
        </w:tc>
        <w:tc>
          <w:tcPr>
            <w:tcW w:type="dxa" w:w="4748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Фильтр купленного перенесён до отбора кандидатов</w:t>
            </w:r>
          </w:p>
        </w:tc>
      </w:tr>
    </w:tbl>
    <w:p>
      <w:pPr>
        <w:spacing w:after="80"/>
      </w:pPr>
    </w:p>
    <w:p>
      <w:pPr>
        <w:keepNext/>
        <w:spacing w:before="280" w:after="120"/>
      </w:pPr>
      <w:r>
        <w:rPr>
          <w:rFonts w:ascii="Arial" w:hAnsi="Arial" w:cs="Arial"/>
          <w:b/>
          <w:i w:val="0"/>
          <w:color w:val="1F3A5F"/>
          <w:sz w:val="26"/>
        </w:rPr>
        <w:t>6.3. Сервис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468"/>
        <w:gridCol w:w="4747"/>
      </w:tblGrid>
      <w:tr>
        <w:trPr>
          <w:tblHeader w:val="true"/>
        </w:trPr>
        <w:tc>
          <w:tcPr>
            <w:tcW w:type="dxa" w:w="4468"/>
            <w:shd w:val="clear" w:color="auto" w:fill="DCE6F1"/>
          </w:tcPr>
          <w:p>
            <w:pPr>
              <w:spacing w:after="40" w:before="40"/>
            </w:pPr>
            <w:r/>
            <w:r>
              <w:rPr>
                <w:rFonts w:ascii="Arial" w:hAnsi="Arial" w:cs="Arial"/>
                <w:b/>
                <w:i w:val="0"/>
                <w:sz w:val="20"/>
              </w:rPr>
              <w:t>Проблема</w:t>
            </w:r>
          </w:p>
        </w:tc>
        <w:tc>
          <w:tcPr>
            <w:tcW w:type="dxa" w:w="4748"/>
            <w:shd w:val="clear" w:color="auto" w:fill="DCE6F1"/>
          </w:tcPr>
          <w:p>
            <w:pPr>
              <w:spacing w:after="40" w:before="40"/>
            </w:pPr>
            <w:r/>
            <w:r>
              <w:rPr>
                <w:rFonts w:ascii="Arial" w:hAnsi="Arial" w:cs="Arial"/>
                <w:b/>
                <w:i w:val="0"/>
                <w:sz w:val="20"/>
              </w:rPr>
              <w:t>Решение</w:t>
            </w:r>
          </w:p>
        </w:tc>
      </w:tr>
      <w:tr>
        <w:tc>
          <w:tcPr>
            <w:tcW w:type="dxa" w:w="4468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API падал с ошибкой 500 при k=100000 и возвращал почти весь каталог при отрицательном k</w:t>
            </w:r>
          </w:p>
        </w:tc>
        <w:tc>
          <w:tcPr>
            <w:tcW w:type="dxa" w:w="4748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Проверка параметра k (1–100), неверное значение → 422</w:t>
            </w:r>
          </w:p>
        </w:tc>
      </w:tr>
    </w:tbl>
    <w:p>
      <w:pPr>
        <w:spacing w:after="80"/>
      </w:pPr>
    </w:p>
    <w:p>
      <w:pPr>
        <w:keepNext/>
        <w:spacing w:before="400" w:after="200"/>
      </w:pPr>
      <w:r>
        <w:rPr>
          <w:rFonts w:ascii="Arial" w:hAnsi="Arial" w:cs="Arial"/>
          <w:b/>
          <w:i w:val="0"/>
          <w:color w:val="1F3A5F"/>
          <w:sz w:val="32"/>
        </w:rPr>
        <w:t>7. Часть II-a: проблемы и ограничения подходов</w:t>
      </w:r>
    </w:p>
    <w:p>
      <w:pPr>
        <w:keepNext/>
        <w:spacing w:before="280" w:after="120"/>
      </w:pPr>
      <w:r>
        <w:rPr>
          <w:rFonts w:ascii="Arial" w:hAnsi="Arial" w:cs="Arial"/>
          <w:b/>
          <w:i w:val="0"/>
          <w:color w:val="1F3A5F"/>
          <w:sz w:val="26"/>
        </w:rPr>
        <w:t>7.1. Холодный старт пользователя (все персональные модели)</w:t>
      </w:r>
    </w:p>
    <w:p>
      <w:pPr>
        <w:pStyle w:val="ListBullet"/>
        <w:spacing w:after="60" w:line="276" w:lineRule="auto"/>
      </w:pPr>
      <w:r>
        <w:rPr>
          <w:rFonts w:ascii="Times New Roman" w:hAnsi="Times New Roman" w:cs="Times New Roman"/>
          <w:b/>
          <w:i w:val="0"/>
          <w:sz w:val="24"/>
        </w:rPr>
        <w:t>Проблема: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12% тестовых покупателей новые. CF и content-based им ничего не дают.</w:t>
      </w:r>
    </w:p>
    <w:p>
      <w:pPr>
        <w:pStyle w:val="ListBullet"/>
        <w:spacing w:after="60" w:line="276" w:lineRule="auto"/>
      </w:pPr>
      <w:r>
        <w:rPr>
          <w:rFonts w:ascii="Times New Roman" w:hAnsi="Times New Roman" w:cs="Times New Roman"/>
          <w:b/>
          <w:i w:val="0"/>
          <w:sz w:val="24"/>
        </w:rPr>
        <w:t>Решение: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switching на Trending (реализовано), онбординг-опрос (любимые платформы и жанры), контекст (страница входа, рекламная кампания, гео, устройство), быстрая адаптация по первым кликам в сессии.</w:t>
      </w:r>
    </w:p>
    <w:p>
      <w:pPr>
        <w:pStyle w:val="ListBullet"/>
        <w:spacing w:after="60" w:line="276" w:lineRule="auto"/>
      </w:pPr>
      <w:r>
        <w:rPr>
          <w:rFonts w:ascii="Times New Roman" w:hAnsi="Times New Roman" w:cs="Times New Roman"/>
          <w:b/>
          <w:i w:val="0"/>
          <w:sz w:val="24"/>
        </w:rPr>
        <w:t>Проблема решения: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Trending не персонален. Опрос добавляет шаг и увеличивает отток на старте.</w:t>
      </w:r>
    </w:p>
    <w:p>
      <w:pPr>
        <w:pStyle w:val="ListBullet"/>
        <w:spacing w:after="60" w:line="276" w:lineRule="auto"/>
      </w:pPr>
      <w:r>
        <w:rPr>
          <w:rFonts w:ascii="Times New Roman" w:hAnsi="Times New Roman" w:cs="Times New Roman"/>
          <w:b/>
          <w:i w:val="0"/>
          <w:sz w:val="24"/>
        </w:rPr>
        <w:t>Обсуждение: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best practice — не заставлять, а предлагать: опрос в 1–2 клика с кнопкой «пропустить», выдача по популярности с учётом контекста и сессионные модели, которые персонализируют уже после 2–3 действий.</w:t>
      </w:r>
    </w:p>
    <w:p>
      <w:pPr>
        <w:keepNext/>
        <w:spacing w:before="280" w:after="120"/>
      </w:pPr>
      <w:r>
        <w:rPr>
          <w:rFonts w:ascii="Arial" w:hAnsi="Arial" w:cs="Arial"/>
          <w:b/>
          <w:i w:val="0"/>
          <w:color w:val="1F3A5F"/>
          <w:sz w:val="26"/>
        </w:rPr>
        <w:t>7.2. Холодный старт товара (CF: ItemKNN, UserKNN, ALS, AlsoBought)</w:t>
      </w:r>
    </w:p>
    <w:p>
      <w:pPr>
        <w:pStyle w:val="ListBullet"/>
        <w:spacing w:after="60" w:line="276" w:lineRule="auto"/>
      </w:pPr>
      <w:r>
        <w:rPr>
          <w:rFonts w:ascii="Times New Roman" w:hAnsi="Times New Roman" w:cs="Times New Roman"/>
          <w:b/>
          <w:i w:val="0"/>
          <w:sz w:val="24"/>
        </w:rPr>
        <w:t>Проблема: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43% покупок тестового периода — товары, которых не было в обучении (новые релизы). CF их не видит вообще. Офлайн-оценка такие покупки отфильтровывает и тем самым завышает реальное качество.</w:t>
      </w:r>
    </w:p>
    <w:p>
      <w:pPr>
        <w:pStyle w:val="ListBullet"/>
        <w:spacing w:after="60" w:line="276" w:lineRule="auto"/>
      </w:pPr>
      <w:r>
        <w:rPr>
          <w:rFonts w:ascii="Times New Roman" w:hAnsi="Times New Roman" w:cs="Times New Roman"/>
          <w:b/>
          <w:i w:val="0"/>
          <w:sz w:val="24"/>
        </w:rPr>
        <w:t>Решение: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content-based по атрибутам (реализован: похожесть считается по описанию, история покупок товара не нужна; в MVP каталог ограничен товарами с покупками, но для нового товара достаточно векторизовать его карточку), гибридные модели с признаками товаров (LightFM, two-tower), квота показов для новинок (exploration, многорукие бандиты).</w:t>
      </w:r>
    </w:p>
    <w:p>
      <w:pPr>
        <w:pStyle w:val="ListBullet"/>
        <w:spacing w:after="60" w:line="276" w:lineRule="auto"/>
      </w:pPr>
      <w:r>
        <w:rPr>
          <w:rFonts w:ascii="Times New Roman" w:hAnsi="Times New Roman" w:cs="Times New Roman"/>
          <w:b/>
          <w:i w:val="0"/>
          <w:sz w:val="24"/>
        </w:rPr>
        <w:t>Проблема решения: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у 27% товаров нет описания (нет ни описания, ни характеристик — у 6%), для них остаются название и бренд, и content-based слабее. Квота новинок отнимает показы у проверенных хитов, а значит и краткосрочную выручку.</w:t>
      </w:r>
    </w:p>
    <w:p>
      <w:pPr>
        <w:pStyle w:val="ListBullet"/>
        <w:spacing w:after="60" w:line="276" w:lineRule="auto"/>
      </w:pPr>
      <w:r>
        <w:rPr>
          <w:rFonts w:ascii="Times New Roman" w:hAnsi="Times New Roman" w:cs="Times New Roman"/>
          <w:b/>
          <w:i w:val="0"/>
          <w:sz w:val="24"/>
        </w:rPr>
        <w:t>Обсуждение: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стандарт — двухстадийная схема: кандидаты из нескольких источников, включая content и новинки, затем ранжирование. Отдельно — контроль качества карточек товара у продавцов (без описания хуже ранжируется).</w:t>
      </w:r>
    </w:p>
    <w:p>
      <w:pPr>
        <w:keepNext/>
        <w:spacing w:before="280" w:after="120"/>
      </w:pPr>
      <w:r>
        <w:rPr>
          <w:rFonts w:ascii="Arial" w:hAnsi="Arial" w:cs="Arial"/>
          <w:b/>
          <w:i w:val="0"/>
          <w:color w:val="1F3A5F"/>
          <w:sz w:val="26"/>
        </w:rPr>
        <w:t>7.3. Разреженность данных (CF)</w:t>
      </w:r>
    </w:p>
    <w:p>
      <w:pPr>
        <w:pStyle w:val="ListBullet"/>
        <w:spacing w:after="60" w:line="276" w:lineRule="auto"/>
      </w:pPr>
      <w:r>
        <w:rPr>
          <w:rFonts w:ascii="Times New Roman" w:hAnsi="Times New Roman" w:cs="Times New Roman"/>
          <w:b/>
          <w:i w:val="0"/>
          <w:sz w:val="24"/>
        </w:rPr>
        <w:t>Проблема: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плотность 0,034%, у 32% пользователей ≤ 5 покупок, у 45% товаров ≤ 10 покупок. Оценки близости шумные.</w:t>
      </w:r>
    </w:p>
    <w:p>
      <w:pPr>
        <w:pStyle w:val="ListBullet"/>
        <w:spacing w:after="60" w:line="276" w:lineRule="auto"/>
      </w:pPr>
      <w:r>
        <w:rPr>
          <w:rFonts w:ascii="Times New Roman" w:hAnsi="Times New Roman" w:cs="Times New Roman"/>
          <w:b/>
          <w:i w:val="0"/>
          <w:sz w:val="24"/>
        </w:rPr>
        <w:t>Решение: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добавить более частые сигналы (просмотры, добавления в корзину, избранное) с разными весами; факторизация (ALS) вместо прямых kNN-соседей.</w:t>
      </w:r>
    </w:p>
    <w:p>
      <w:pPr>
        <w:pStyle w:val="ListBullet"/>
        <w:spacing w:after="60" w:line="276" w:lineRule="auto"/>
      </w:pPr>
      <w:r>
        <w:rPr>
          <w:rFonts w:ascii="Times New Roman" w:hAnsi="Times New Roman" w:cs="Times New Roman"/>
          <w:b/>
          <w:i w:val="0"/>
          <w:sz w:val="24"/>
        </w:rPr>
        <w:t>Проблема решения: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неявные сигналы шумные: просмотр ≠ интерес, случайный клик ≠ намерение купить.</w:t>
      </w:r>
    </w:p>
    <w:p>
      <w:pPr>
        <w:pStyle w:val="ListBullet"/>
        <w:spacing w:after="60" w:line="276" w:lineRule="auto"/>
      </w:pPr>
      <w:r>
        <w:rPr>
          <w:rFonts w:ascii="Times New Roman" w:hAnsi="Times New Roman" w:cs="Times New Roman"/>
          <w:b/>
          <w:i w:val="0"/>
          <w:sz w:val="24"/>
        </w:rPr>
        <w:t>Обсуждение: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веса по типу события (покупка &gt; корзина &gt; просмотр), учёт времени просмотра, фильтр ботов.</w:t>
      </w:r>
    </w:p>
    <w:p>
      <w:pPr>
        <w:keepNext/>
        <w:spacing w:before="280" w:after="120"/>
      </w:pPr>
      <w:r>
        <w:rPr>
          <w:rFonts w:ascii="Arial" w:hAnsi="Arial" w:cs="Arial"/>
          <w:b/>
          <w:i w:val="0"/>
          <w:color w:val="1F3A5F"/>
          <w:sz w:val="26"/>
        </w:rPr>
        <w:t>7.4. Popularity bias и длинный хвост (Popular, Trending, ALS, Hybrid)</w:t>
      </w:r>
    </w:p>
    <w:p>
      <w:pPr>
        <w:pStyle w:val="ListBullet"/>
        <w:spacing w:after="60" w:line="276" w:lineRule="auto"/>
      </w:pPr>
      <w:r>
        <w:rPr>
          <w:rFonts w:ascii="Times New Roman" w:hAnsi="Times New Roman" w:cs="Times New Roman"/>
          <w:b/>
          <w:i w:val="0"/>
          <w:sz w:val="24"/>
        </w:rPr>
        <w:t>Проблема: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70% покупок приходится на 20% товаров. Модели воспроизводят и усиливают это: Trending покрывает 0,06% каталога, гибрид — 5%, и 80% его выдачи — товары из топ-30 Trending, то есть большинству пользователей он отдаёт почти «то же, что всем». Пример из API (рисунки 6–7): пользователю, который покупал игры для Wii и Xbox 360, гибрид рекомендует геймпад PS5, Zelda и стекло для Switch. Для маркетплейса это ещё и проблема продавцов: малые продавцы не получают показов.</w:t>
      </w:r>
    </w:p>
    <w:p>
      <w:pPr>
        <w:pStyle w:val="ListBullet"/>
        <w:spacing w:after="60" w:line="276" w:lineRule="auto"/>
      </w:pPr>
      <w:r>
        <w:rPr>
          <w:rFonts w:ascii="Times New Roman" w:hAnsi="Times New Roman" w:cs="Times New Roman"/>
          <w:b/>
          <w:i w:val="0"/>
          <w:sz w:val="24"/>
        </w:rPr>
        <w:t>Решение: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штраф за популярность, переранжирование на разнообразие (MMR, квоты по категориям и продавцам), фильтры по контексту (платформа пользователя).</w:t>
      </w:r>
    </w:p>
    <w:p>
      <w:pPr>
        <w:pStyle w:val="ListBullet"/>
        <w:spacing w:after="60" w:line="276" w:lineRule="auto"/>
      </w:pPr>
      <w:r>
        <w:rPr>
          <w:rFonts w:ascii="Times New Roman" w:hAnsi="Times New Roman" w:cs="Times New Roman"/>
          <w:b/>
          <w:i w:val="0"/>
          <w:sz w:val="24"/>
        </w:rPr>
        <w:t>Проблема решения: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офлайн-точность падает: наш гибрид без Trending разнообразнее (coverage 43%, TrendShare 3%), но NDCG на 59% ниже.</w:t>
      </w:r>
    </w:p>
    <w:p>
      <w:pPr>
        <w:pStyle w:val="ListBullet"/>
        <w:spacing w:after="60" w:line="276" w:lineRule="auto"/>
      </w:pPr>
      <w:r>
        <w:rPr>
          <w:rFonts w:ascii="Times New Roman" w:hAnsi="Times New Roman" w:cs="Times New Roman"/>
          <w:b/>
          <w:i w:val="0"/>
          <w:sz w:val="24"/>
        </w:rPr>
        <w:t>Обсуждение: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баланс задаётся бизнес-целью. Обычная практика — отслеживать coverage, novelty и долю длинного хвоста рядом с точностью и решать A/B-тестом. Офлайн-метрики систематически переоценивают популярное.</w:t>
      </w:r>
    </w:p>
    <w:p>
      <w:pPr>
        <w:keepNext/>
        <w:spacing w:before="280" w:after="120"/>
      </w:pPr>
      <w:r>
        <w:rPr>
          <w:rFonts w:ascii="Arial" w:hAnsi="Arial" w:cs="Arial"/>
          <w:b/>
          <w:i w:val="0"/>
          <w:color w:val="1F3A5F"/>
          <w:sz w:val="26"/>
        </w:rPr>
        <w:t>7.5. Пузырь фильтров и переспециализация (Content-based, SameBrand)</w:t>
      </w:r>
    </w:p>
    <w:p>
      <w:pPr>
        <w:pStyle w:val="ListBullet"/>
        <w:spacing w:after="60" w:line="276" w:lineRule="auto"/>
      </w:pPr>
      <w:r>
        <w:rPr>
          <w:rFonts w:ascii="Times New Roman" w:hAnsi="Times New Roman" w:cs="Times New Roman"/>
          <w:b/>
          <w:i w:val="0"/>
          <w:sz w:val="24"/>
        </w:rPr>
        <w:t>Проблема: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купил Tomb Raider — получаешь пять изданий Tomb Raider (рисунок 8). Мало неожиданных находок.</w:t>
      </w:r>
    </w:p>
    <w:p>
      <w:pPr>
        <w:pStyle w:val="ListBullet"/>
        <w:spacing w:after="60" w:line="276" w:lineRule="auto"/>
      </w:pPr>
      <w:r>
        <w:rPr>
          <w:rFonts w:ascii="Times New Roman" w:hAnsi="Times New Roman" w:cs="Times New Roman"/>
          <w:b/>
          <w:i w:val="0"/>
          <w:sz w:val="24"/>
        </w:rPr>
        <w:t>Решение: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подмешивать рекомендации CF или исследовательские слоты, дедуплицировать издания одного тайтла.</w:t>
      </w:r>
    </w:p>
    <w:p>
      <w:pPr>
        <w:pStyle w:val="ListBullet"/>
        <w:spacing w:after="60" w:line="276" w:lineRule="auto"/>
      </w:pPr>
      <w:r>
        <w:rPr>
          <w:rFonts w:ascii="Times New Roman" w:hAnsi="Times New Roman" w:cs="Times New Roman"/>
          <w:b/>
          <w:i w:val="0"/>
          <w:sz w:val="24"/>
        </w:rPr>
        <w:t>Проблема решения: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часть исследовательских рекомендаций будет нерелевантна.</w:t>
      </w:r>
    </w:p>
    <w:p>
      <w:pPr>
        <w:pStyle w:val="ListBullet"/>
        <w:spacing w:after="60" w:line="276" w:lineRule="auto"/>
      </w:pPr>
      <w:r>
        <w:rPr>
          <w:rFonts w:ascii="Times New Roman" w:hAnsi="Times New Roman" w:cs="Times New Roman"/>
          <w:b/>
          <w:i w:val="0"/>
          <w:sz w:val="24"/>
        </w:rPr>
        <w:t>Обсуждение: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разделять блоки по назначению («Похожие» и «Вам может понравиться») и ограничивать долю одного бренда или серии в выдаче.</w:t>
      </w:r>
    </w:p>
    <w:p>
      <w:pPr>
        <w:keepNext/>
        <w:spacing w:before="280" w:after="120"/>
      </w:pPr>
      <w:r>
        <w:rPr>
          <w:rFonts w:ascii="Arial" w:hAnsi="Arial" w:cs="Arial"/>
          <w:b/>
          <w:i w:val="0"/>
          <w:color w:val="1F3A5F"/>
          <w:sz w:val="26"/>
        </w:rPr>
        <w:t>7.6. Взаимозаменяемые и уже купленные товары (все модели)</w:t>
      </w:r>
    </w:p>
    <w:p>
      <w:pPr>
        <w:pStyle w:val="ListBullet"/>
        <w:spacing w:after="60" w:line="276" w:lineRule="auto"/>
      </w:pPr>
      <w:r>
        <w:rPr>
          <w:rFonts w:ascii="Times New Roman" w:hAnsi="Times New Roman" w:cs="Times New Roman"/>
          <w:b/>
          <w:i w:val="0"/>
          <w:sz w:val="24"/>
        </w:rPr>
        <w:t>Проблема: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купил консоль — система предлагает ещё консоли (то же для геймпадов, карт памяти). Повторные покупки товаров длительного пользования маловероятны, а повторные покупки расходников нормальны.</w:t>
      </w:r>
    </w:p>
    <w:p>
      <w:pPr>
        <w:pStyle w:val="ListBullet"/>
        <w:spacing w:after="60" w:line="276" w:lineRule="auto"/>
      </w:pPr>
      <w:r>
        <w:rPr>
          <w:rFonts w:ascii="Times New Roman" w:hAnsi="Times New Roman" w:cs="Times New Roman"/>
          <w:b/>
          <w:i w:val="0"/>
          <w:sz w:val="24"/>
        </w:rPr>
        <w:t>Решение: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фильтр уже купленного (реализован), правила «после покупки X предлагать комплементарные товары» (AlsoBought частично это делает), разметка категорий: длительного пользования или расходник.</w:t>
      </w:r>
    </w:p>
    <w:p>
      <w:pPr>
        <w:pStyle w:val="ListBullet"/>
        <w:spacing w:after="60" w:line="276" w:lineRule="auto"/>
      </w:pPr>
      <w:r>
        <w:rPr>
          <w:rFonts w:ascii="Times New Roman" w:hAnsi="Times New Roman" w:cs="Times New Roman"/>
          <w:b/>
          <w:i w:val="0"/>
          <w:sz w:val="24"/>
        </w:rPr>
        <w:t>Проблема решения: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нужна ручная или полуавтоматическая разметка, правила устаревают.</w:t>
      </w:r>
    </w:p>
    <w:p>
      <w:pPr>
        <w:pStyle w:val="ListBullet"/>
        <w:spacing w:after="60" w:line="276" w:lineRule="auto"/>
      </w:pPr>
      <w:r>
        <w:rPr>
          <w:rFonts w:ascii="Times New Roman" w:hAnsi="Times New Roman" w:cs="Times New Roman"/>
          <w:b/>
          <w:i w:val="0"/>
          <w:sz w:val="24"/>
        </w:rPr>
        <w:t>Обсуждение: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различать «замены» (похожие) и «дополнения» (с этим покупают), использовать каждый тип на своей странице. Разница хорошо видна на рисунках 8 и 9.</w:t>
      </w:r>
    </w:p>
    <w:p>
      <w:pPr>
        <w:keepNext/>
        <w:spacing w:before="280" w:after="120"/>
      </w:pPr>
      <w:r>
        <w:rPr>
          <w:rFonts w:ascii="Arial" w:hAnsi="Arial" w:cs="Arial"/>
          <w:b/>
          <w:i w:val="0"/>
          <w:color w:val="1F3A5F"/>
          <w:sz w:val="26"/>
        </w:rPr>
        <w:t>7.7. Неявный фидбек без негатива (все модели)</w:t>
      </w:r>
    </w:p>
    <w:p>
      <w:pPr>
        <w:pStyle w:val="ListBullet"/>
        <w:spacing w:after="60" w:line="276" w:lineRule="auto"/>
      </w:pPr>
      <w:r>
        <w:rPr>
          <w:rFonts w:ascii="Times New Roman" w:hAnsi="Times New Roman" w:cs="Times New Roman"/>
          <w:b/>
          <w:i w:val="0"/>
          <w:sz w:val="24"/>
        </w:rPr>
        <w:t>Проблема: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11% «покупок» оценены на 1–2 звезды, но модель считает их положительным сигналом. Отсутствие покупки тоже не означает «не нравится».</w:t>
      </w:r>
    </w:p>
    <w:p>
      <w:pPr>
        <w:pStyle w:val="ListBullet"/>
        <w:spacing w:after="60" w:line="276" w:lineRule="auto"/>
      </w:pPr>
      <w:r>
        <w:rPr>
          <w:rFonts w:ascii="Times New Roman" w:hAnsi="Times New Roman" w:cs="Times New Roman"/>
          <w:b/>
          <w:i w:val="0"/>
          <w:sz w:val="24"/>
        </w:rPr>
        <w:t>Решение: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веса по рейтингу или возвратам, исключение возвратов, отдельный учёт «скрыть рекомендацию».</w:t>
      </w:r>
    </w:p>
    <w:p>
      <w:pPr>
        <w:pStyle w:val="ListBullet"/>
        <w:spacing w:after="60" w:line="276" w:lineRule="auto"/>
      </w:pPr>
      <w:r>
        <w:rPr>
          <w:rFonts w:ascii="Times New Roman" w:hAnsi="Times New Roman" w:cs="Times New Roman"/>
          <w:b/>
          <w:i w:val="0"/>
          <w:sz w:val="24"/>
        </w:rPr>
        <w:t>Проблема решения: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явных оценок мало, они смещены (пишут в основном очень довольные или очень недовольные).</w:t>
      </w:r>
    </w:p>
    <w:p>
      <w:pPr>
        <w:pStyle w:val="ListBullet"/>
        <w:spacing w:after="60" w:line="276" w:lineRule="auto"/>
      </w:pPr>
      <w:r>
        <w:rPr>
          <w:rFonts w:ascii="Times New Roman" w:hAnsi="Times New Roman" w:cs="Times New Roman"/>
          <w:b/>
          <w:i w:val="0"/>
          <w:sz w:val="24"/>
        </w:rPr>
        <w:t>Обсуждение: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использовать возвраты и кнопку «не интересно» как явный негатив, остальное оставлять implicit.</w:t>
      </w:r>
    </w:p>
    <w:p>
      <w:pPr>
        <w:keepNext/>
        <w:spacing w:before="280" w:after="120"/>
      </w:pPr>
      <w:r>
        <w:rPr>
          <w:rFonts w:ascii="Arial" w:hAnsi="Arial" w:cs="Arial"/>
          <w:b/>
          <w:i w:val="0"/>
          <w:color w:val="1F3A5F"/>
          <w:sz w:val="26"/>
        </w:rPr>
        <w:t>7.8. Сезонность и дрейф (все модели, особенно ALS и kNN)</w:t>
      </w:r>
    </w:p>
    <w:p>
      <w:pPr>
        <w:pStyle w:val="ListBullet"/>
        <w:spacing w:after="60" w:line="276" w:lineRule="auto"/>
      </w:pPr>
      <w:r>
        <w:rPr>
          <w:rFonts w:ascii="Times New Roman" w:hAnsi="Times New Roman" w:cs="Times New Roman"/>
          <w:b/>
          <w:i w:val="0"/>
          <w:sz w:val="24"/>
        </w:rPr>
        <w:t>Проблема: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пик в декабре–январе, спрос смещается к новым релизам. Модель, обученная месяц назад, устаревает.</w:t>
      </w:r>
    </w:p>
    <w:p>
      <w:pPr>
        <w:pStyle w:val="ListBullet"/>
        <w:spacing w:after="60" w:line="276" w:lineRule="auto"/>
      </w:pPr>
      <w:r>
        <w:rPr>
          <w:rFonts w:ascii="Times New Roman" w:hAnsi="Times New Roman" w:cs="Times New Roman"/>
          <w:b/>
          <w:i w:val="0"/>
          <w:sz w:val="24"/>
        </w:rPr>
        <w:t>Решение: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затухание по времени (Trending), регулярное переобучение, признаки сезона в ранжировщике.</w:t>
      </w:r>
    </w:p>
    <w:p>
      <w:pPr>
        <w:pStyle w:val="ListBullet"/>
        <w:spacing w:after="60" w:line="276" w:lineRule="auto"/>
      </w:pPr>
      <w:r>
        <w:rPr>
          <w:rFonts w:ascii="Times New Roman" w:hAnsi="Times New Roman" w:cs="Times New Roman"/>
          <w:b/>
          <w:i w:val="0"/>
          <w:sz w:val="24"/>
        </w:rPr>
        <w:t>Проблема решения: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частое переобучение стоит денег и рискует выкатить сломанную модель.</w:t>
      </w:r>
    </w:p>
    <w:p>
      <w:pPr>
        <w:pStyle w:val="ListBullet"/>
        <w:spacing w:after="60" w:line="276" w:lineRule="auto"/>
      </w:pPr>
      <w:r>
        <w:rPr>
          <w:rFonts w:ascii="Times New Roman" w:hAnsi="Times New Roman" w:cs="Times New Roman"/>
          <w:b/>
          <w:i w:val="0"/>
          <w:sz w:val="24"/>
        </w:rPr>
        <w:t>Обсуждение: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переобучать по расписанию с проверкой качества перед выкаткой, свежие сигналы подмешивать онлайн.</w:t>
      </w:r>
    </w:p>
    <w:p>
      <w:pPr>
        <w:keepNext/>
        <w:spacing w:before="280" w:after="120"/>
      </w:pPr>
      <w:r>
        <w:rPr>
          <w:rFonts w:ascii="Arial" w:hAnsi="Arial" w:cs="Arial"/>
          <w:b/>
          <w:i w:val="0"/>
          <w:color w:val="1F3A5F"/>
          <w:sz w:val="26"/>
        </w:rPr>
        <w:t>7.9. Масштабируемость (UserKNN, Content-based)</w:t>
      </w:r>
    </w:p>
    <w:p>
      <w:pPr>
        <w:pStyle w:val="ListBullet"/>
        <w:spacing w:after="60" w:line="276" w:lineRule="auto"/>
      </w:pPr>
      <w:r>
        <w:rPr>
          <w:rFonts w:ascii="Times New Roman" w:hAnsi="Times New Roman" w:cs="Times New Roman"/>
          <w:b/>
          <w:i w:val="0"/>
          <w:sz w:val="24"/>
        </w:rPr>
        <w:t>Проблема: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UserKNN на каждый запрос сравнивает пользователя со всеми остальными (~0,5 мс на пользователя на 94,8 тыс. пользователей, а на миллионах это секунды). Content-based считает близость ко всему каталогу.</w:t>
      </w:r>
    </w:p>
    <w:p>
      <w:pPr>
        <w:pStyle w:val="ListBullet"/>
        <w:spacing w:after="60" w:line="276" w:lineRule="auto"/>
      </w:pPr>
      <w:r>
        <w:rPr>
          <w:rFonts w:ascii="Times New Roman" w:hAnsi="Times New Roman" w:cs="Times New Roman"/>
          <w:b/>
          <w:i w:val="0"/>
          <w:sz w:val="24"/>
        </w:rPr>
        <w:t>Решение: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ItemKNN или ALS (матрица похожих товаров считается заранее), приближённый поиск соседей (FAISS, HNSW), предрасчёт.</w:t>
      </w:r>
    </w:p>
    <w:p>
      <w:pPr>
        <w:pStyle w:val="ListBullet"/>
        <w:spacing w:after="60" w:line="276" w:lineRule="auto"/>
      </w:pPr>
      <w:r>
        <w:rPr>
          <w:rFonts w:ascii="Times New Roman" w:hAnsi="Times New Roman" w:cs="Times New Roman"/>
          <w:b/>
          <w:i w:val="0"/>
          <w:sz w:val="24"/>
        </w:rPr>
        <w:t>Проблема решения: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приближённый поиск теряет часть точности, а предрасчёт устаревает.</w:t>
      </w:r>
    </w:p>
    <w:p>
      <w:pPr>
        <w:pStyle w:val="ListBullet"/>
        <w:spacing w:after="60" w:line="276" w:lineRule="auto"/>
      </w:pPr>
      <w:r>
        <w:rPr>
          <w:rFonts w:ascii="Times New Roman" w:hAnsi="Times New Roman" w:cs="Times New Roman"/>
          <w:b/>
          <w:i w:val="0"/>
          <w:sz w:val="24"/>
        </w:rPr>
        <w:t>Обсуждение: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user-based в индустрии почти не используют в чистом виде. Стандарт — item-to-item и эмбеддинги + ANN.</w:t>
      </w:r>
    </w:p>
    <w:p>
      <w:pPr>
        <w:keepNext/>
        <w:spacing w:before="280" w:after="120"/>
      </w:pPr>
      <w:r>
        <w:rPr>
          <w:rFonts w:ascii="Arial" w:hAnsi="Arial" w:cs="Arial"/>
          <w:b/>
          <w:i w:val="0"/>
          <w:color w:val="1F3A5F"/>
          <w:sz w:val="26"/>
        </w:rPr>
        <w:t>7.10. Этические проблемы (AlsoBought, «люди также покупают»)</w:t>
      </w:r>
    </w:p>
    <w:p>
      <w:pPr>
        <w:pStyle w:val="ListBullet"/>
        <w:spacing w:after="60" w:line="276" w:lineRule="auto"/>
      </w:pPr>
      <w:r>
        <w:rPr>
          <w:rFonts w:ascii="Times New Roman" w:hAnsi="Times New Roman" w:cs="Times New Roman"/>
          <w:b/>
          <w:i w:val="0"/>
          <w:sz w:val="24"/>
        </w:rPr>
        <w:t>Проблема: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без фильтрации «с этим покупают» и персональная выдача показывают неуместные связи. Примеры: Amazon в 2017 году предлагал вместе покупать компоненты для взрывчатки, а Target по покупкам вычислил беременность подростка раньше её семьи. В нашем каталоге — игры с рейтингом Mature, которые могут попасть детскому аккаунту. Также лутбоксы и внутриигровая валюта (близко к азартным играм) и продвижение собственных товаров площадки в ущерб продавцам.</w:t>
      </w:r>
    </w:p>
    <w:p>
      <w:pPr>
        <w:pStyle w:val="ListBullet"/>
        <w:spacing w:after="60" w:line="276" w:lineRule="auto"/>
      </w:pPr>
      <w:r>
        <w:rPr>
          <w:rFonts w:ascii="Times New Roman" w:hAnsi="Times New Roman" w:cs="Times New Roman"/>
          <w:b/>
          <w:i w:val="0"/>
          <w:sz w:val="24"/>
        </w:rPr>
        <w:t>Решение: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список чувствительных категорий и запрещённых связок, фильтр по возрастному рейтингу и возрасту аккаунта, запрет выводов о чувствительных характеристиках (здоровье, беременность, ориентация), аудит выдачи, прозрачность («почему мне это показали»).</w:t>
      </w:r>
    </w:p>
    <w:p>
      <w:pPr>
        <w:pStyle w:val="ListBullet"/>
        <w:spacing w:after="60" w:line="276" w:lineRule="auto"/>
      </w:pPr>
      <w:r>
        <w:rPr>
          <w:rFonts w:ascii="Times New Roman" w:hAnsi="Times New Roman" w:cs="Times New Roman"/>
          <w:b/>
          <w:i w:val="0"/>
          <w:sz w:val="24"/>
        </w:rPr>
        <w:t>Проблема решения: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ручные списки всегда неполны, фильтры режут и легитимные рекомендации, аудит дорогой.</w:t>
      </w:r>
    </w:p>
    <w:p>
      <w:pPr>
        <w:pStyle w:val="ListBullet"/>
        <w:spacing w:after="60" w:line="276" w:lineRule="auto"/>
      </w:pPr>
      <w:r>
        <w:rPr>
          <w:rFonts w:ascii="Times New Roman" w:hAnsi="Times New Roman" w:cs="Times New Roman"/>
          <w:b/>
          <w:i w:val="0"/>
          <w:sz w:val="24"/>
        </w:rPr>
        <w:t>Обсуждение: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правила + выборочная ручная проверка + жалобы пользователей как сигнал. Для маркетплейса это ещё и регуляторика: защита персональных данных (152-ФЗ / GDPR), антимонопольные требования к self-preferencing, DSA в ЕС.</w:t>
      </w:r>
    </w:p>
    <w:p>
      <w:pPr>
        <w:keepNext/>
        <w:spacing w:before="280" w:after="120"/>
      </w:pPr>
      <w:r>
        <w:rPr>
          <w:rFonts w:ascii="Arial" w:hAnsi="Arial" w:cs="Arial"/>
          <w:b/>
          <w:i w:val="0"/>
          <w:color w:val="1F3A5F"/>
          <w:sz w:val="26"/>
        </w:rPr>
        <w:t>7.11. Уязвимости: манипуляции и утечки (CF, AlsoBought)</w:t>
      </w:r>
    </w:p>
    <w:p>
      <w:pPr>
        <w:pStyle w:val="ListBullet"/>
        <w:spacing w:after="60" w:line="276" w:lineRule="auto"/>
      </w:pPr>
      <w:r>
        <w:rPr>
          <w:rFonts w:ascii="Times New Roman" w:hAnsi="Times New Roman" w:cs="Times New Roman"/>
          <w:b/>
          <w:i w:val="0"/>
          <w:sz w:val="24"/>
        </w:rPr>
        <w:t>Проблема: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(1) </w:t>
      </w:r>
      <w:r>
        <w:rPr>
          <w:rFonts w:ascii="Times New Roman" w:hAnsi="Times New Roman" w:cs="Times New Roman"/>
          <w:b/>
          <w:i w:val="0"/>
          <w:sz w:val="24"/>
        </w:rPr>
        <w:t>Shilling / data poisoning.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Наш датасет — отзывы, а накрутка отзывов — известная проблема маркетплейсов. Продавец с сотней фейковых аккаунтов, покупающих его товар вместе с хитом, попадает в «с этим покупают» хита. AlsoBought требует всего 2 совместные покупки (min_support=2), такая атака дешёвая. (2) </w:t>
      </w:r>
      <w:r>
        <w:rPr>
          <w:rFonts w:ascii="Times New Roman" w:hAnsi="Times New Roman" w:cs="Times New Roman"/>
          <w:b/>
          <w:i w:val="0"/>
          <w:sz w:val="24"/>
        </w:rPr>
        <w:t>Утечка приватности.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По изменениям публичных списков «с этим покупают» можно восстановить покупки конкретного человека.</w:t>
      </w:r>
    </w:p>
    <w:p>
      <w:pPr>
        <w:pStyle w:val="ListBullet"/>
        <w:spacing w:after="60" w:line="276" w:lineRule="auto"/>
      </w:pPr>
      <w:r>
        <w:rPr>
          <w:rFonts w:ascii="Times New Roman" w:hAnsi="Times New Roman" w:cs="Times New Roman"/>
          <w:b/>
          <w:i w:val="0"/>
          <w:sz w:val="24"/>
        </w:rPr>
        <w:t>Решение: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учитывать только верифицированные покупки, антифрод (новые аккаунты, аномальные всплески), ограничить вклад одного пользователя, повысить порог поддержки, добавить шум или задержку в публичные блоки.</w:t>
      </w:r>
    </w:p>
    <w:p>
      <w:pPr>
        <w:pStyle w:val="ListBullet"/>
        <w:spacing w:after="60" w:line="276" w:lineRule="auto"/>
      </w:pPr>
      <w:r>
        <w:rPr>
          <w:rFonts w:ascii="Times New Roman" w:hAnsi="Times New Roman" w:cs="Times New Roman"/>
          <w:b/>
          <w:i w:val="0"/>
          <w:sz w:val="24"/>
        </w:rPr>
        <w:t>Проблема решения: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антифрод даёт ложные срабатывания, высокий порог ухудшает холодный старт, шум снижает точность.</w:t>
      </w:r>
    </w:p>
    <w:p>
      <w:pPr>
        <w:pStyle w:val="ListBullet"/>
        <w:spacing w:after="60" w:line="276" w:lineRule="auto"/>
      </w:pPr>
      <w:r>
        <w:rPr>
          <w:rFonts w:ascii="Times New Roman" w:hAnsi="Times New Roman" w:cs="Times New Roman"/>
          <w:b/>
          <w:i w:val="0"/>
          <w:sz w:val="24"/>
        </w:rPr>
        <w:t>Обсуждение: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вклад каждого аккаунта взвешивать по «доверию», мониторить резкие изменения в топах, обновлять публичные блоки батчами.</w:t>
      </w:r>
    </w:p>
    <w:p>
      <w:pPr>
        <w:keepNext/>
        <w:spacing w:before="400" w:after="200"/>
      </w:pPr>
      <w:r>
        <w:rPr>
          <w:rFonts w:ascii="Arial" w:hAnsi="Arial" w:cs="Arial"/>
          <w:b/>
          <w:i w:val="0"/>
          <w:color w:val="1F3A5F"/>
          <w:sz w:val="32"/>
        </w:rPr>
        <w:t>8. Часть II-b: проблемы в продакшене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04"/>
        <w:gridCol w:w="2404"/>
        <w:gridCol w:w="2003"/>
        <w:gridCol w:w="2404"/>
      </w:tblGrid>
      <w:tr>
        <w:trPr>
          <w:tblHeader w:val="true"/>
        </w:trPr>
        <w:tc>
          <w:tcPr>
            <w:tcW w:type="dxa" w:w="2404"/>
            <w:shd w:val="clear" w:color="auto" w:fill="DCE6F1"/>
          </w:tcPr>
          <w:p>
            <w:pPr>
              <w:spacing w:after="40" w:before="40"/>
            </w:pPr>
            <w:r/>
            <w:r>
              <w:rPr>
                <w:rFonts w:ascii="Arial" w:hAnsi="Arial" w:cs="Arial"/>
                <w:b/>
                <w:i w:val="0"/>
                <w:sz w:val="19"/>
              </w:rPr>
              <w:t>Проблема</w:t>
            </w:r>
          </w:p>
        </w:tc>
        <w:tc>
          <w:tcPr>
            <w:tcW w:type="dxa" w:w="2404"/>
            <w:shd w:val="clear" w:color="auto" w:fill="DCE6F1"/>
          </w:tcPr>
          <w:p>
            <w:pPr>
              <w:spacing w:after="40" w:before="40"/>
            </w:pPr>
            <w:r/>
            <w:r>
              <w:rPr>
                <w:rFonts w:ascii="Arial" w:hAnsi="Arial" w:cs="Arial"/>
                <w:b/>
                <w:i w:val="0"/>
                <w:sz w:val="19"/>
              </w:rPr>
              <w:t>Решение</w:t>
            </w:r>
          </w:p>
        </w:tc>
        <w:tc>
          <w:tcPr>
            <w:tcW w:type="dxa" w:w="2003"/>
            <w:shd w:val="clear" w:color="auto" w:fill="DCE6F1"/>
          </w:tcPr>
          <w:p>
            <w:pPr>
              <w:spacing w:after="40" w:before="40"/>
            </w:pPr>
            <w:r/>
            <w:r>
              <w:rPr>
                <w:rFonts w:ascii="Arial" w:hAnsi="Arial" w:cs="Arial"/>
                <w:b/>
                <w:i w:val="0"/>
                <w:sz w:val="19"/>
              </w:rPr>
              <w:t>Проблема решения</w:t>
            </w:r>
          </w:p>
        </w:tc>
        <w:tc>
          <w:tcPr>
            <w:tcW w:type="dxa" w:w="2404"/>
            <w:shd w:val="clear" w:color="auto" w:fill="DCE6F1"/>
          </w:tcPr>
          <w:p>
            <w:pPr>
              <w:spacing w:after="40" w:before="40"/>
            </w:pPr>
            <w:r/>
            <w:r>
              <w:rPr>
                <w:rFonts w:ascii="Arial" w:hAnsi="Arial" w:cs="Arial"/>
                <w:b/>
                <w:i w:val="0"/>
                <w:sz w:val="19"/>
              </w:rPr>
              <w:t>Обсуждение / best practice</w:t>
            </w:r>
          </w:p>
        </w:tc>
      </w:tr>
      <w:tr>
        <w:tc>
          <w:tcPr>
            <w:tcW w:type="dxa" w:w="2404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/>
                <w:i w:val="0"/>
                <w:sz w:val="19"/>
              </w:rPr>
              <w:t>Медленный ответ.</w:t>
            </w:r>
            <w:r>
              <w:rPr>
                <w:rFonts w:ascii="Times New Roman" w:hAnsi="Times New Roman" w:cs="Times New Roman"/>
                <w:b w:val="0"/>
                <w:i w:val="0"/>
                <w:sz w:val="19"/>
              </w:rPr>
              <w:t xml:space="preserve"> Гибрид считает 4 модели по всему каталогу (~1,2 мс/пользователь здесь, на миллионах товаров — сотни мс)</w:t>
            </w:r>
          </w:p>
        </w:tc>
        <w:tc>
          <w:tcPr>
            <w:tcW w:type="dxa" w:w="2404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19"/>
              </w:rPr>
              <w:t>Предрасчёт рекомендаций офлайн → кэш (Redis), ANN-индекс для эмбеддингов</w:t>
            </w:r>
          </w:p>
        </w:tc>
        <w:tc>
          <w:tcPr>
            <w:tcW w:type="dxa" w:w="2003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19"/>
              </w:rPr>
              <w:t>Выдача не учитывает действия в текущей сессии</w:t>
            </w:r>
          </w:p>
        </w:tc>
        <w:tc>
          <w:tcPr>
            <w:tcW w:type="dxa" w:w="2404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19"/>
              </w:rPr>
              <w:t>Гибрид: офлайн-кандидаты + лёгкое онлайн-ранжирование. Бюджет латентности p99 &lt; 100 мс</w:t>
            </w:r>
          </w:p>
        </w:tc>
      </w:tr>
      <w:tr>
        <w:tc>
          <w:tcPr>
            <w:tcW w:type="dxa" w:w="2404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/>
                <w:i w:val="0"/>
                <w:sz w:val="19"/>
              </w:rPr>
              <w:t>Падение сервиса рекомендаций</w:t>
            </w:r>
          </w:p>
        </w:tc>
        <w:tc>
          <w:tcPr>
            <w:tcW w:type="dxa" w:w="2404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19"/>
              </w:rPr>
              <w:t>Fallback на Trending (реализовано для новых пользователей), таймауты, circuit breaker</w:t>
            </w:r>
          </w:p>
        </w:tc>
        <w:tc>
          <w:tcPr>
            <w:tcW w:type="dxa" w:w="2003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19"/>
              </w:rPr>
              <w:t>Fallback неперсонален, просадка конверсии незаметна без мониторинга</w:t>
            </w:r>
          </w:p>
        </w:tc>
        <w:tc>
          <w:tcPr>
            <w:tcW w:type="dxa" w:w="2404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19"/>
              </w:rPr>
              <w:t>Пустой блок хуже популярного. Отслеживать долю fallback-ответов</w:t>
            </w:r>
          </w:p>
        </w:tc>
      </w:tr>
      <w:tr>
        <w:tc>
          <w:tcPr>
            <w:tcW w:type="dxa" w:w="2404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/>
                <w:i w:val="0"/>
                <w:sz w:val="19"/>
              </w:rPr>
              <w:t>Устаревание модели</w:t>
            </w:r>
          </w:p>
        </w:tc>
        <w:tc>
          <w:tcPr>
            <w:tcW w:type="dxa" w:w="2404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19"/>
              </w:rPr>
              <w:t>Переобучение по расписанию (ALS у нас 10 с, на реальном каталоге — часы)</w:t>
            </w:r>
          </w:p>
        </w:tc>
        <w:tc>
          <w:tcPr>
            <w:tcW w:type="dxa" w:w="2003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19"/>
              </w:rPr>
              <w:t>Стоимость, риск выкатить сломанную модель</w:t>
            </w:r>
          </w:p>
        </w:tc>
        <w:tc>
          <w:tcPr>
            <w:tcW w:type="dxa" w:w="2404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19"/>
              </w:rPr>
              <w:t>Проверка метрик перед выкаткой, shadow/canary-релиз, быстрый откат</w:t>
            </w:r>
          </w:p>
        </w:tc>
      </w:tr>
      <w:tr>
        <w:tc>
          <w:tcPr>
            <w:tcW w:type="dxa" w:w="2404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/>
                <w:i w:val="0"/>
                <w:sz w:val="19"/>
              </w:rPr>
              <w:t>Рекомендация отсутствующих товаров</w:t>
            </w:r>
          </w:p>
        </w:tc>
        <w:tc>
          <w:tcPr>
            <w:tcW w:type="dxa" w:w="2404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19"/>
              </w:rPr>
              <w:t>Постфильтр по остаткам и статусу карточки в реальном времени</w:t>
            </w:r>
          </w:p>
        </w:tc>
        <w:tc>
          <w:tcPr>
            <w:tcW w:type="dxa" w:w="2003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19"/>
              </w:rPr>
              <w:t>Если фильтр вычеркнул много, выдача короткая</w:t>
            </w:r>
          </w:p>
        </w:tc>
        <w:tc>
          <w:tcPr>
            <w:tcW w:type="dxa" w:w="2404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19"/>
              </w:rPr>
              <w:t>Брать с запасом (top-50 → фильтр → top-10)</w:t>
            </w:r>
          </w:p>
        </w:tc>
      </w:tr>
      <w:tr>
        <w:tc>
          <w:tcPr>
            <w:tcW w:type="dxa" w:w="2404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/>
                <w:i w:val="0"/>
                <w:sz w:val="19"/>
              </w:rPr>
              <w:t>Расхождение признаков при обучении и в проде</w:t>
            </w:r>
            <w:r>
              <w:rPr>
                <w:rFonts w:ascii="Times New Roman" w:hAnsi="Times New Roman" w:cs="Times New Roman"/>
                <w:b w:val="0"/>
                <w:i w:val="0"/>
                <w:sz w:val="19"/>
              </w:rPr>
              <w:t xml:space="preserve"> (training/serving skew)</w:t>
            </w:r>
          </w:p>
        </w:tc>
        <w:tc>
          <w:tcPr>
            <w:tcW w:type="dxa" w:w="2404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19"/>
              </w:rPr>
              <w:t>Общий код признаков, feature store</w:t>
            </w:r>
          </w:p>
        </w:tc>
        <w:tc>
          <w:tcPr>
            <w:tcW w:type="dxa" w:w="2003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19"/>
              </w:rPr>
              <w:t>Сложность инфраструктуры</w:t>
            </w:r>
          </w:p>
        </w:tc>
        <w:tc>
          <w:tcPr>
            <w:tcW w:type="dxa" w:w="2404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19"/>
              </w:rPr>
              <w:t>Логировать признаки, с которыми был сделан прогноз, и обучаться на них</w:t>
            </w:r>
          </w:p>
        </w:tc>
      </w:tr>
      <w:tr>
        <w:tc>
          <w:tcPr>
            <w:tcW w:type="dxa" w:w="2404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/>
                <w:i w:val="0"/>
                <w:sz w:val="19"/>
              </w:rPr>
              <w:t>Петля обратной связи и position bias.</w:t>
            </w:r>
            <w:r>
              <w:rPr>
                <w:rFonts w:ascii="Times New Roman" w:hAnsi="Times New Roman" w:cs="Times New Roman"/>
                <w:b w:val="0"/>
                <w:i w:val="0"/>
                <w:sz w:val="19"/>
              </w:rPr>
              <w:t xml:space="preserve"> Модель учится на кликах по собственным рекомендациям</w:t>
            </w:r>
          </w:p>
        </w:tc>
        <w:tc>
          <w:tcPr>
            <w:tcW w:type="dxa" w:w="2404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19"/>
              </w:rPr>
              <w:t>Логировать позицию показа, 1–5% трафика со случайной/exploration-выдачей</w:t>
            </w:r>
          </w:p>
        </w:tc>
        <w:tc>
          <w:tcPr>
            <w:tcW w:type="dxa" w:w="2003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19"/>
              </w:rPr>
              <w:t>Exploration-трафик зарабатывает меньше</w:t>
            </w:r>
          </w:p>
        </w:tc>
        <w:tc>
          <w:tcPr>
            <w:tcW w:type="dxa" w:w="2404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19"/>
              </w:rPr>
              <w:t>Без него модель всё сильнее сужает каталог (см. popularity bias)</w:t>
            </w:r>
          </w:p>
        </w:tc>
      </w:tr>
      <w:tr>
        <w:tc>
          <w:tcPr>
            <w:tcW w:type="dxa" w:w="2404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/>
                <w:i w:val="0"/>
                <w:sz w:val="19"/>
              </w:rPr>
              <w:t>Расхождение офлайн- и онлайн-метрик</w:t>
            </w:r>
          </w:p>
        </w:tc>
        <w:tc>
          <w:tcPr>
            <w:tcW w:type="dxa" w:w="2404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19"/>
              </w:rPr>
              <w:t>A/B-тест каждого изменения</w:t>
            </w:r>
          </w:p>
        </w:tc>
        <w:tc>
          <w:tcPr>
            <w:tcW w:type="dxa" w:w="2003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19"/>
              </w:rPr>
              <w:t>Нужен трафик и время (2–4 недели)</w:t>
            </w:r>
          </w:p>
        </w:tc>
        <w:tc>
          <w:tcPr>
            <w:tcW w:type="dxa" w:w="2404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19"/>
              </w:rPr>
              <w:t>Офлайн — фильтр для кандидатов в A/B, решение — только по онлайну</w:t>
            </w:r>
          </w:p>
        </w:tc>
      </w:tr>
      <w:tr>
        <w:tc>
          <w:tcPr>
            <w:tcW w:type="dxa" w:w="2404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/>
                <w:i w:val="0"/>
                <w:sz w:val="19"/>
              </w:rPr>
              <w:t>Качество данных</w:t>
            </w:r>
            <w:r>
              <w:rPr>
                <w:rFonts w:ascii="Times New Roman" w:hAnsi="Times New Roman" w:cs="Times New Roman"/>
                <w:b w:val="0"/>
                <w:i w:val="0"/>
                <w:sz w:val="19"/>
              </w:rPr>
              <w:t xml:space="preserve"> (дубли, боты, сломанный ETL)</w:t>
            </w:r>
          </w:p>
        </w:tc>
        <w:tc>
          <w:tcPr>
            <w:tcW w:type="dxa" w:w="2404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19"/>
              </w:rPr>
              <w:t>Валидация данных на входе пайплайна, фильтр ботов</w:t>
            </w:r>
          </w:p>
        </w:tc>
        <w:tc>
          <w:tcPr>
            <w:tcW w:type="dxa" w:w="2003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19"/>
              </w:rPr>
              <w:t>Ложные срабатывания проверок</w:t>
            </w:r>
          </w:p>
        </w:tc>
        <w:tc>
          <w:tcPr>
            <w:tcW w:type="dxa" w:w="2404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19"/>
              </w:rPr>
              <w:t>Алерт при резком изменении объёма или распределения событий</w:t>
            </w:r>
          </w:p>
        </w:tc>
      </w:tr>
      <w:tr>
        <w:tc>
          <w:tcPr>
            <w:tcW w:type="dxa" w:w="2404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/>
                <w:i w:val="0"/>
                <w:sz w:val="19"/>
              </w:rPr>
              <w:t>Масштабирование</w:t>
            </w:r>
            <w:r>
              <w:rPr>
                <w:rFonts w:ascii="Times New Roman" w:hAnsi="Times New Roman" w:cs="Times New Roman"/>
                <w:b w:val="0"/>
                <w:i w:val="0"/>
                <w:sz w:val="19"/>
              </w:rPr>
              <w:t xml:space="preserve"> (миллионы пользователей и товаров)</w:t>
            </w:r>
          </w:p>
        </w:tc>
        <w:tc>
          <w:tcPr>
            <w:tcW w:type="dxa" w:w="2404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19"/>
              </w:rPr>
              <w:t>Item-based / эмбеддинги вместо user-based, шардирование, батч-инференс</w:t>
            </w:r>
          </w:p>
        </w:tc>
        <w:tc>
          <w:tcPr>
            <w:tcW w:type="dxa" w:w="2003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19"/>
              </w:rPr>
              <w:t>Стоимость инфраструктуры</w:t>
            </w:r>
          </w:p>
        </w:tc>
        <w:tc>
          <w:tcPr>
            <w:tcW w:type="dxa" w:w="2404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19"/>
              </w:rPr>
              <w:t>Считать стоимость рекомендации против прироста выручки</w:t>
            </w:r>
          </w:p>
        </w:tc>
      </w:tr>
    </w:tbl>
    <w:p>
      <w:pPr>
        <w:spacing w:after="80"/>
      </w:pPr>
    </w:p>
    <w:p>
      <w:pPr>
        <w:keepNext/>
        <w:spacing w:before="400" w:after="200"/>
      </w:pPr>
      <w:r>
        <w:rPr>
          <w:rFonts w:ascii="Arial" w:hAnsi="Arial" w:cs="Arial"/>
          <w:b/>
          <w:i w:val="0"/>
          <w:color w:val="1F3A5F"/>
          <w:sz w:val="32"/>
        </w:rPr>
        <w:t>9. Часть III: оценка работы в продакшене</w:t>
      </w:r>
    </w:p>
    <w:p>
      <w:pPr>
        <w:keepNext/>
        <w:spacing w:before="280" w:after="120"/>
      </w:pPr>
      <w:r>
        <w:rPr>
          <w:rFonts w:ascii="Arial" w:hAnsi="Arial" w:cs="Arial"/>
          <w:b/>
          <w:i w:val="0"/>
          <w:color w:val="1F3A5F"/>
          <w:sz w:val="26"/>
        </w:rPr>
        <w:t>9.1. Уровни метрик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68"/>
        <w:gridCol w:w="4065"/>
        <w:gridCol w:w="2981"/>
      </w:tblGrid>
      <w:tr>
        <w:trPr>
          <w:tblHeader w:val="true"/>
        </w:trPr>
        <w:tc>
          <w:tcPr>
            <w:tcW w:type="dxa" w:w="2168"/>
            <w:shd w:val="clear" w:color="auto" w:fill="DCE6F1"/>
          </w:tcPr>
          <w:p>
            <w:pPr>
              <w:spacing w:after="40" w:before="40"/>
            </w:pPr>
            <w:r/>
            <w:r>
              <w:rPr>
                <w:rFonts w:ascii="Arial" w:hAnsi="Arial" w:cs="Arial"/>
                <w:b/>
                <w:i w:val="0"/>
                <w:sz w:val="20"/>
              </w:rPr>
              <w:t>Уровень</w:t>
            </w:r>
          </w:p>
        </w:tc>
        <w:tc>
          <w:tcPr>
            <w:tcW w:type="dxa" w:w="4066"/>
            <w:shd w:val="clear" w:color="auto" w:fill="DCE6F1"/>
          </w:tcPr>
          <w:p>
            <w:pPr>
              <w:spacing w:after="40" w:before="40"/>
            </w:pPr>
            <w:r/>
            <w:r>
              <w:rPr>
                <w:rFonts w:ascii="Arial" w:hAnsi="Arial" w:cs="Arial"/>
                <w:b/>
                <w:i w:val="0"/>
                <w:sz w:val="20"/>
              </w:rPr>
              <w:t>Метрики</w:t>
            </w:r>
          </w:p>
        </w:tc>
        <w:tc>
          <w:tcPr>
            <w:tcW w:type="dxa" w:w="2982"/>
            <w:shd w:val="clear" w:color="auto" w:fill="DCE6F1"/>
          </w:tcPr>
          <w:p>
            <w:pPr>
              <w:spacing w:after="40" w:before="40"/>
            </w:pPr>
            <w:r/>
            <w:r>
              <w:rPr>
                <w:rFonts w:ascii="Arial" w:hAnsi="Arial" w:cs="Arial"/>
                <w:b/>
                <w:i w:val="0"/>
                <w:sz w:val="20"/>
              </w:rPr>
              <w:t>Когда и как</w:t>
            </w:r>
          </w:p>
        </w:tc>
      </w:tr>
      <w:tr>
        <w:tc>
          <w:tcPr>
            <w:tcW w:type="dxa" w:w="2168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/>
                <w:i w:val="0"/>
                <w:sz w:val="20"/>
              </w:rPr>
              <w:t>Офлайн ML</w:t>
            </w:r>
          </w:p>
        </w:tc>
        <w:tc>
          <w:tcPr>
            <w:tcW w:type="dxa" w:w="4066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Precision/Recall/NDCG/MAP/HitRate@K, Coverage, Novelty, TrendShare, Diversity</w:t>
            </w:r>
          </w:p>
        </w:tc>
        <w:tc>
          <w:tcPr>
            <w:tcW w:type="dxa" w:w="2982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Перед выкаткой, на сплите по времени. Порог: не хуже текущей модели</w:t>
            </w:r>
          </w:p>
        </w:tc>
      </w:tr>
      <w:tr>
        <w:tc>
          <w:tcPr>
            <w:tcW w:type="dxa" w:w="2168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/>
                <w:i w:val="0"/>
                <w:sz w:val="20"/>
              </w:rPr>
              <w:t>Онлайн-поведение</w:t>
            </w:r>
          </w:p>
        </w:tc>
        <w:tc>
          <w:tcPr>
            <w:tcW w:type="dxa" w:w="4066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CTR блока, add-to-cart rate, конверсия в покупку из блока</w:t>
            </w:r>
          </w:p>
        </w:tc>
        <w:tc>
          <w:tcPr>
            <w:tcW w:type="dxa" w:w="2982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Ежедневно, в разрезе блоков и сегментов (новые/старые)</w:t>
            </w:r>
          </w:p>
        </w:tc>
      </w:tr>
      <w:tr>
        <w:tc>
          <w:tcPr>
            <w:tcW w:type="dxa" w:w="2168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/>
                <w:i w:val="0"/>
                <w:sz w:val="20"/>
              </w:rPr>
              <w:t>Бизнес</w:t>
            </w:r>
          </w:p>
        </w:tc>
        <w:tc>
          <w:tcPr>
            <w:tcW w:type="dxa" w:w="4066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Выручка (GMV) на пользователя, средний чек, число товаров в заказе, retention, доля продаж длинного хвоста и малых продавцов</w:t>
            </w:r>
          </w:p>
        </w:tc>
        <w:tc>
          <w:tcPr>
            <w:tcW w:type="dxa" w:w="2982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A/B-тест, сравнение с контрольной группой (Trending)</w:t>
            </w:r>
          </w:p>
        </w:tc>
      </w:tr>
      <w:tr>
        <w:tc>
          <w:tcPr>
            <w:tcW w:type="dxa" w:w="2168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/>
                <w:i w:val="0"/>
                <w:sz w:val="20"/>
              </w:rPr>
              <w:t>Guardrail</w:t>
            </w:r>
          </w:p>
        </w:tc>
        <w:tc>
          <w:tcPr>
            <w:tcW w:type="dxa" w:w="4066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Возвраты, жалобы, «скрыть рекомендацию», скорость загрузки страницы, нарушения политики (18+ детям)</w:t>
            </w:r>
          </w:p>
        </w:tc>
        <w:tc>
          <w:tcPr>
            <w:tcW w:type="dxa" w:w="2982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Тест останавливают, если ухудшились, даже при росте выручки</w:t>
            </w:r>
          </w:p>
        </w:tc>
      </w:tr>
      <w:tr>
        <w:tc>
          <w:tcPr>
            <w:tcW w:type="dxa" w:w="2168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/>
                <w:i w:val="0"/>
                <w:sz w:val="20"/>
              </w:rPr>
              <w:t>Системные</w:t>
            </w:r>
          </w:p>
        </w:tc>
        <w:tc>
          <w:tcPr>
            <w:tcW w:type="dxa" w:w="4066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 xml:space="preserve">Латентность p50/p95/p99, RPS, ошибки, </w:t>
            </w:r>
            <w:r>
              <w:rPr>
                <w:rFonts w:ascii="Times New Roman" w:hAnsi="Times New Roman" w:cs="Times New Roman"/>
                <w:b/>
                <w:i w:val="0"/>
                <w:sz w:val="20"/>
              </w:rPr>
              <w:t>доля fallback-ответов</w:t>
            </w:r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, попадание в кэш</w:t>
            </w:r>
          </w:p>
        </w:tc>
        <w:tc>
          <w:tcPr>
            <w:tcW w:type="dxa" w:w="2982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Онлайн, алерты</w:t>
            </w:r>
          </w:p>
        </w:tc>
      </w:tr>
      <w:tr>
        <w:tc>
          <w:tcPr>
            <w:tcW w:type="dxa" w:w="2168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/>
                <w:i w:val="0"/>
                <w:sz w:val="20"/>
              </w:rPr>
              <w:t>Здоровье модели и данных</w:t>
            </w:r>
          </w:p>
        </w:tc>
        <w:tc>
          <w:tcPr>
            <w:tcW w:type="dxa" w:w="4066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Возраст модели, свежесть данных, объём событий, дрейф распределений, coverage и доля топ-100 в выдаче</w:t>
            </w:r>
          </w:p>
        </w:tc>
        <w:tc>
          <w:tcPr>
            <w:tcW w:type="dxa" w:w="2982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Ежедневно, алерт на скачки</w:t>
            </w:r>
          </w:p>
        </w:tc>
      </w:tr>
    </w:tbl>
    <w:p>
      <w:pPr>
        <w:spacing w:after="80"/>
      </w:pPr>
    </w:p>
    <w:p>
      <w:pPr>
        <w:keepNext/>
        <w:spacing w:before="280" w:after="120"/>
      </w:pPr>
      <w:r>
        <w:rPr>
          <w:rFonts w:ascii="Arial" w:hAnsi="Arial" w:cs="Arial"/>
          <w:b/>
          <w:i w:val="0"/>
          <w:color w:val="1F3A5F"/>
          <w:sz w:val="26"/>
        </w:rPr>
        <w:t>9.2. Как измерять эффект</w:t>
      </w:r>
    </w:p>
    <w:p>
      <w:pPr>
        <w:pStyle w:val="ListBullet"/>
        <w:spacing w:after="60" w:line="276" w:lineRule="auto"/>
      </w:pPr>
      <w:r>
        <w:rPr>
          <w:rFonts w:ascii="Times New Roman" w:hAnsi="Times New Roman" w:cs="Times New Roman"/>
          <w:b/>
          <w:i w:val="0"/>
          <w:sz w:val="24"/>
        </w:rPr>
        <w:t>Только A/B-тест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против бейзлайна. Контроль — Trending, а не «без рекомендаций»: иначе мы измеряем ценность блока, а не модели.</w:t>
      </w:r>
    </w:p>
    <w:p>
      <w:pPr>
        <w:pStyle w:val="ListBullet"/>
        <w:spacing w:after="60" w:line="276" w:lineRule="auto"/>
      </w:pPr>
      <w:r>
        <w:rPr>
          <w:rFonts w:ascii="Times New Roman" w:hAnsi="Times New Roman" w:cs="Times New Roman"/>
          <w:b/>
          <w:i w:val="0"/>
          <w:sz w:val="24"/>
        </w:rPr>
        <w:t>Главная метрика — инкрементальная выручка на пользователя</w:t>
      </w:r>
      <w:r>
        <w:rPr>
          <w:rFonts w:ascii="Times New Roman" w:hAnsi="Times New Roman" w:cs="Times New Roman"/>
          <w:b w:val="0"/>
          <w:i w:val="0"/>
          <w:sz w:val="24"/>
        </w:rPr>
        <w:t>, а не «доля выручки через рекомендации». Многие клики по рекомендациям — покупки, которые произошли бы и так (каннибализация поиска и каталога).</w:t>
      </w:r>
    </w:p>
    <w:p>
      <w:pPr>
        <w:pStyle w:val="ListBullet"/>
        <w:spacing w:after="60" w:line="276" w:lineRule="auto"/>
      </w:pPr>
      <w:r>
        <w:rPr>
          <w:rFonts w:ascii="Times New Roman" w:hAnsi="Times New Roman" w:cs="Times New Roman"/>
          <w:b w:val="0"/>
          <w:i w:val="0"/>
          <w:sz w:val="24"/>
        </w:rPr>
        <w:t>Длительность от 2 недель (недельная сезонность), учёт эффекта новизны.</w:t>
      </w:r>
    </w:p>
    <w:p>
      <w:pPr>
        <w:pStyle w:val="ListBullet"/>
        <w:spacing w:after="60" w:line="276" w:lineRule="auto"/>
      </w:pPr>
      <w:r>
        <w:rPr>
          <w:rFonts w:ascii="Times New Roman" w:hAnsi="Times New Roman" w:cs="Times New Roman"/>
          <w:b w:val="0"/>
          <w:i w:val="0"/>
          <w:sz w:val="24"/>
        </w:rPr>
        <w:t>Отдельный разрез по новым пользователям: холодный старт улучшается или нет.</w:t>
      </w:r>
    </w:p>
    <w:p>
      <w:pPr>
        <w:keepNext/>
        <w:spacing w:before="280" w:after="120"/>
      </w:pPr>
      <w:r>
        <w:rPr>
          <w:rFonts w:ascii="Arial" w:hAnsi="Arial" w:cs="Arial"/>
          <w:b/>
          <w:i w:val="0"/>
          <w:color w:val="1F3A5F"/>
          <w:sz w:val="26"/>
        </w:rPr>
        <w:t>9.3. Что бизнес ожидает и что получит на самом деле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981"/>
        <w:gridCol w:w="6234"/>
      </w:tblGrid>
      <w:tr>
        <w:trPr>
          <w:tblHeader w:val="true"/>
        </w:trPr>
        <w:tc>
          <w:tcPr>
            <w:tcW w:type="dxa" w:w="2982"/>
            <w:shd w:val="clear" w:color="auto" w:fill="DCE6F1"/>
          </w:tcPr>
          <w:p>
            <w:pPr>
              <w:spacing w:after="40" w:before="40"/>
            </w:pPr>
            <w:r/>
            <w:r>
              <w:rPr>
                <w:rFonts w:ascii="Arial" w:hAnsi="Arial" w:cs="Arial"/>
                <w:b/>
                <w:i w:val="0"/>
                <w:sz w:val="20"/>
              </w:rPr>
              <w:t>Ожидание</w:t>
            </w:r>
          </w:p>
        </w:tc>
        <w:tc>
          <w:tcPr>
            <w:tcW w:type="dxa" w:w="6234"/>
            <w:shd w:val="clear" w:color="auto" w:fill="DCE6F1"/>
          </w:tcPr>
          <w:p>
            <w:pPr>
              <w:spacing w:after="40" w:before="40"/>
            </w:pPr>
            <w:r/>
            <w:r>
              <w:rPr>
                <w:rFonts w:ascii="Arial" w:hAnsi="Arial" w:cs="Arial"/>
                <w:b/>
                <w:i w:val="0"/>
                <w:sz w:val="20"/>
              </w:rPr>
              <w:t>Реальность</w:t>
            </w:r>
          </w:p>
        </w:tc>
      </w:tr>
      <w:tr>
        <w:tc>
          <w:tcPr>
            <w:tcW w:type="dxa" w:w="2982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«+35% выручки, как у Amazon»</w:t>
            </w:r>
          </w:p>
        </w:tc>
        <w:tc>
          <w:tcPr>
            <w:tcW w:type="dxa" w:w="6234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Цифра 35% — давняя консалтинговая оценка, а не результат A/B-теста. В опубликованных A/B-экспериментах реальный инкрементальный эффект обычно в единицах процентов</w:t>
            </w:r>
          </w:p>
        </w:tc>
      </w:tr>
      <w:tr>
        <w:tc>
          <w:tcPr>
            <w:tcW w:type="dxa" w:w="2982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«ML сразу лучше текущей выдачи»</w:t>
            </w:r>
          </w:p>
        </w:tc>
        <w:tc>
          <w:tcPr>
            <w:tcW w:type="dxa" w:w="6234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В нашем эксперименте каждая ML-модель по отдельности хуже Trending. Выигрыш дал только гибрид с эвристикой (+37% NDCG офлайн), и 80% его выдачи — те же хиты</w:t>
            </w:r>
          </w:p>
        </w:tc>
      </w:tr>
      <w:tr>
        <w:tc>
          <w:tcPr>
            <w:tcW w:type="dxa" w:w="2982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«Персонализация для всех»</w:t>
            </w:r>
          </w:p>
        </w:tc>
        <w:tc>
          <w:tcPr>
            <w:tcW w:type="dxa" w:w="6234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12% тестовых пользователей без истории, 43% покупок — новинки, которых модель не видела. Для них работает content-based и популярное</w:t>
            </w:r>
          </w:p>
        </w:tc>
      </w:tr>
      <w:tr>
        <w:tc>
          <w:tcPr>
            <w:tcW w:type="dxa" w:w="2982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«Офлайн +37% = онлайн +37%»</w:t>
            </w:r>
          </w:p>
        </w:tc>
        <w:tc>
          <w:tcPr>
            <w:tcW w:type="dxa" w:w="6234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Офлайн-прирост обычно не переносится один к одному, бывает и обратный знак. Нужен A/B</w:t>
            </w:r>
          </w:p>
        </w:tc>
      </w:tr>
      <w:tr>
        <w:tc>
          <w:tcPr>
            <w:tcW w:type="dxa" w:w="2982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«Внедрили и забыли»</w:t>
            </w:r>
          </w:p>
        </w:tc>
        <w:tc>
          <w:tcPr>
            <w:tcW w:type="dxa" w:w="6234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Нужны переобучение, мониторинг, фильтры, разбор жалоб: постоянная стоимость команды и инфраструктуры</w:t>
            </w:r>
          </w:p>
        </w:tc>
      </w:tr>
      <w:tr>
        <w:tc>
          <w:tcPr>
            <w:tcW w:type="dxa" w:w="2982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«Рост продаж хитов»</w:t>
            </w:r>
          </w:p>
        </w:tc>
        <w:tc>
          <w:tcPr>
            <w:tcW w:type="dxa" w:w="6234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Рекомендации усиливают хиты. Если цель — продажи длинного хвоста и малых продавцов, это надо явно закладывать в выдачу</w:t>
            </w:r>
          </w:p>
        </w:tc>
      </w:tr>
    </w:tbl>
    <w:p>
      <w:pPr>
        <w:spacing w:after="80"/>
      </w:pPr>
    </w:p>
    <w:p>
      <w:pPr>
        <w:spacing w:after="120" w:before="0" w:line="276" w:lineRule="auto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Реалистичный результат для MVP: заметный прирост CTR и конверсии блоков по сравнению со случайным или просто популярным, единицы процентов к выручке на пользователя. Основная ценность — в блоках «с этим покупают» и «похожие» на карточке товара, где они увеличивают чек.</w:t>
      </w:r>
    </w:p>
    <w:p>
      <w:pPr>
        <w:keepNext/>
        <w:spacing w:before="400" w:after="200"/>
      </w:pPr>
      <w:r>
        <w:rPr>
          <w:rFonts w:ascii="Arial" w:hAnsi="Arial" w:cs="Arial"/>
          <w:b/>
          <w:i w:val="0"/>
          <w:color w:val="1F3A5F"/>
          <w:sz w:val="32"/>
        </w:rPr>
        <w:t>10. Как улучшить модель</w:t>
      </w:r>
    </w:p>
    <w:p>
      <w:pPr>
        <w:spacing w:after="60" w:before="0" w:line="276" w:lineRule="auto"/>
        <w:ind w:left="432" w:hanging="360"/>
      </w:pPr>
      <w:r>
        <w:rPr>
          <w:rFonts w:ascii="Times New Roman" w:hAnsi="Times New Roman" w:cs="Times New Roman"/>
          <w:b w:val="0"/>
          <w:i w:val="0"/>
          <w:sz w:val="24"/>
        </w:rPr>
        <w:t xml:space="preserve">1. </w:t>
      </w:r>
      <w:r>
        <w:rPr>
          <w:rFonts w:ascii="Times New Roman" w:hAnsi="Times New Roman" w:cs="Times New Roman"/>
          <w:b/>
          <w:i w:val="0"/>
          <w:sz w:val="24"/>
        </w:rPr>
        <w:t>Валидация ближе к проду: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скользящее окно (обучение → неделя теста → дообучение) вместо одного теста длиной 13 месяцев; та же процедура — для проверки модели перед выкаткой.</w:t>
      </w:r>
    </w:p>
    <w:p>
      <w:pPr>
        <w:spacing w:after="60" w:before="0" w:line="276" w:lineRule="auto"/>
        <w:ind w:left="432" w:hanging="360"/>
      </w:pPr>
      <w:r>
        <w:rPr>
          <w:rFonts w:ascii="Times New Roman" w:hAnsi="Times New Roman" w:cs="Times New Roman"/>
          <w:b w:val="0"/>
          <w:i w:val="0"/>
          <w:sz w:val="24"/>
        </w:rPr>
        <w:t xml:space="preserve">2. </w:t>
      </w:r>
      <w:r>
        <w:rPr>
          <w:rFonts w:ascii="Times New Roman" w:hAnsi="Times New Roman" w:cs="Times New Roman"/>
          <w:b/>
          <w:i w:val="0"/>
          <w:sz w:val="24"/>
        </w:rPr>
        <w:t>Новинки: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включить в оценку покупки новых товаров. Добавить в гибрид content-based кандидатов среди свежих товаров.</w:t>
      </w:r>
    </w:p>
    <w:p>
      <w:pPr>
        <w:spacing w:after="60" w:before="0" w:line="276" w:lineRule="auto"/>
        <w:ind w:left="432" w:hanging="360"/>
      </w:pPr>
      <w:r>
        <w:rPr>
          <w:rFonts w:ascii="Times New Roman" w:hAnsi="Times New Roman" w:cs="Times New Roman"/>
          <w:b w:val="0"/>
          <w:i w:val="0"/>
          <w:sz w:val="24"/>
        </w:rPr>
        <w:t xml:space="preserve">3. </w:t>
      </w:r>
      <w:r>
        <w:rPr>
          <w:rFonts w:ascii="Times New Roman" w:hAnsi="Times New Roman" w:cs="Times New Roman"/>
          <w:b/>
          <w:i w:val="0"/>
          <w:sz w:val="24"/>
        </w:rPr>
        <w:t>Двухстадийная схема: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кандидаты (ALS, ItemKNN, content, AlsoBought, Trending) → ранжировщик на градиентном бустинге (CatBoost) с признаками пользователя, товара, цены, платформы и сезона.</w:t>
      </w:r>
    </w:p>
    <w:p>
      <w:pPr>
        <w:spacing w:after="60" w:before="0" w:line="276" w:lineRule="auto"/>
        <w:ind w:left="432" w:hanging="360"/>
      </w:pPr>
      <w:r>
        <w:rPr>
          <w:rFonts w:ascii="Times New Roman" w:hAnsi="Times New Roman" w:cs="Times New Roman"/>
          <w:b w:val="0"/>
          <w:i w:val="0"/>
          <w:sz w:val="24"/>
        </w:rPr>
        <w:t xml:space="preserve">4. </w:t>
      </w:r>
      <w:r>
        <w:rPr>
          <w:rFonts w:ascii="Times New Roman" w:hAnsi="Times New Roman" w:cs="Times New Roman"/>
          <w:b/>
          <w:i w:val="0"/>
          <w:sz w:val="24"/>
        </w:rPr>
        <w:t>Контекстная популярность: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Trending по платформе пользователя (PS / Xbox / Switch / PC) вместо глобального. Ожидаемо снижает проблему «Zelda владельцу Xbox 360».</w:t>
      </w:r>
    </w:p>
    <w:p>
      <w:pPr>
        <w:spacing w:after="60" w:before="0" w:line="276" w:lineRule="auto"/>
        <w:ind w:left="432" w:hanging="360"/>
      </w:pPr>
      <w:r>
        <w:rPr>
          <w:rFonts w:ascii="Times New Roman" w:hAnsi="Times New Roman" w:cs="Times New Roman"/>
          <w:b w:val="0"/>
          <w:i w:val="0"/>
          <w:sz w:val="24"/>
        </w:rPr>
        <w:t xml:space="preserve">5. </w:t>
      </w:r>
      <w:r>
        <w:rPr>
          <w:rFonts w:ascii="Times New Roman" w:hAnsi="Times New Roman" w:cs="Times New Roman"/>
          <w:b/>
          <w:i w:val="0"/>
          <w:sz w:val="24"/>
        </w:rPr>
        <w:t>Разнообразие: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MMR-переранжирование, лимит на бренд или серию в выдаче, дедупликация изданий одного тайтла.</w:t>
      </w:r>
    </w:p>
    <w:p>
      <w:pPr>
        <w:spacing w:after="60" w:before="0" w:line="276" w:lineRule="auto"/>
        <w:ind w:left="432" w:hanging="360"/>
      </w:pPr>
      <w:r>
        <w:rPr>
          <w:rFonts w:ascii="Times New Roman" w:hAnsi="Times New Roman" w:cs="Times New Roman"/>
          <w:b w:val="0"/>
          <w:i w:val="0"/>
          <w:sz w:val="24"/>
        </w:rPr>
        <w:t xml:space="preserve">6. </w:t>
      </w:r>
      <w:r>
        <w:rPr>
          <w:rFonts w:ascii="Times New Roman" w:hAnsi="Times New Roman" w:cs="Times New Roman"/>
          <w:b/>
          <w:i w:val="0"/>
          <w:sz w:val="24"/>
        </w:rPr>
        <w:t>Больше сигналов: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просмотры, корзина, возвраты, «не интересно» в качестве негатива.</w:t>
      </w:r>
    </w:p>
    <w:p>
      <w:pPr>
        <w:spacing w:after="60" w:before="0" w:line="276" w:lineRule="auto"/>
        <w:ind w:left="432" w:hanging="360"/>
      </w:pPr>
      <w:r>
        <w:rPr>
          <w:rFonts w:ascii="Times New Roman" w:hAnsi="Times New Roman" w:cs="Times New Roman"/>
          <w:b w:val="0"/>
          <w:i w:val="0"/>
          <w:sz w:val="24"/>
        </w:rPr>
        <w:t xml:space="preserve">7. </w:t>
      </w:r>
      <w:r>
        <w:rPr>
          <w:rFonts w:ascii="Times New Roman" w:hAnsi="Times New Roman" w:cs="Times New Roman"/>
          <w:b/>
          <w:i w:val="0"/>
          <w:sz w:val="24"/>
        </w:rPr>
        <w:t>Эмбеддинги текста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(sentence-transformers) вместо TF-IDF для похожих товаров, а для 27% товаров без описания — изображения.</w:t>
      </w:r>
    </w:p>
    <w:p>
      <w:pPr>
        <w:keepNext/>
        <w:spacing w:before="400" w:after="200"/>
      </w:pPr>
      <w:r>
        <w:rPr>
          <w:rFonts w:ascii="Arial" w:hAnsi="Arial" w:cs="Arial"/>
          <w:b/>
          <w:i w:val="0"/>
          <w:color w:val="1F3A5F"/>
          <w:sz w:val="32"/>
        </w:rPr>
        <w:t>11. Выводы</w:t>
      </w:r>
    </w:p>
    <w:p>
      <w:pPr>
        <w:keepNext/>
        <w:spacing w:before="280" w:after="120"/>
      </w:pPr>
      <w:r>
        <w:rPr>
          <w:rFonts w:ascii="Arial" w:hAnsi="Arial" w:cs="Arial"/>
          <w:b/>
          <w:i w:val="0"/>
          <w:color w:val="1F3A5F"/>
          <w:sz w:val="26"/>
        </w:rPr>
        <w:t>11.1. Что подтвердилось на практике</w:t>
      </w:r>
    </w:p>
    <w:p>
      <w:pPr>
        <w:spacing w:after="60" w:before="0" w:line="276" w:lineRule="auto"/>
        <w:ind w:left="432" w:hanging="360"/>
      </w:pPr>
      <w:r>
        <w:rPr>
          <w:rFonts w:ascii="Times New Roman" w:hAnsi="Times New Roman" w:cs="Times New Roman"/>
          <w:b w:val="0"/>
          <w:i w:val="0"/>
          <w:sz w:val="24"/>
        </w:rPr>
        <w:t>1. Реализованы 4 бизнес-эвристики, content-based, три коллаборативных подхода (UserKNN, ItemKNN, ALS из готовой библиотеки implicit) и гибрид. Всё работает на ноутбуке без GPU: полный цикл обучения, подбора весов гибрида и оценки всех моделей занимает около двух минут.</w:t>
      </w:r>
    </w:p>
    <w:p>
      <w:pPr>
        <w:spacing w:after="60" w:before="0" w:line="276" w:lineRule="auto"/>
        <w:ind w:left="432" w:hanging="360"/>
      </w:pPr>
      <w:r>
        <w:rPr>
          <w:rFonts w:ascii="Times New Roman" w:hAnsi="Times New Roman" w:cs="Times New Roman"/>
          <w:b w:val="0"/>
          <w:i w:val="0"/>
          <w:sz w:val="24"/>
        </w:rPr>
        <w:t>2. Главный практический урок: сильный бейзлайн. Неперсональная эвристика Trending обошла каждую ML-модель по отдельности, а лучший результат дал гибрид ML-моделей с этой эвристикой (+37% NDCG@10, веса подобраны на валидации).</w:t>
      </w:r>
    </w:p>
    <w:p>
      <w:pPr>
        <w:spacing w:after="60" w:before="0" w:line="276" w:lineRule="auto"/>
        <w:ind w:left="432" w:hanging="360"/>
      </w:pPr>
      <w:r>
        <w:rPr>
          <w:rFonts w:ascii="Times New Roman" w:hAnsi="Times New Roman" w:cs="Times New Roman"/>
          <w:b w:val="0"/>
          <w:i w:val="0"/>
          <w:sz w:val="24"/>
        </w:rPr>
        <w:t>3. Точность и разнообразие конфликтуют: лучший по точности гибрид покрывает 5% каталога, и 80% его выдачи — общие для всех хиты; менее точный покрывает 43%. Выбор между ними — бизнес-решение, принимается A/B-тестом.</w:t>
      </w:r>
    </w:p>
    <w:p>
      <w:pPr>
        <w:spacing w:after="60" w:before="0" w:line="276" w:lineRule="auto"/>
        <w:ind w:left="432" w:hanging="360"/>
      </w:pPr>
      <w:r>
        <w:rPr>
          <w:rFonts w:ascii="Times New Roman" w:hAnsi="Times New Roman" w:cs="Times New Roman"/>
          <w:b w:val="0"/>
          <w:i w:val="0"/>
          <w:sz w:val="24"/>
        </w:rPr>
        <w:t>4. Холодный старт в этих данных в первую очередь касается товаров (43% тестовых покупок — новинки), а не пользователей (12%). Коллаборативные модели здесь бессильны, нужны content-based и квоты на новинки.</w:t>
      </w:r>
    </w:p>
    <w:p>
      <w:pPr>
        <w:spacing w:after="60" w:before="0" w:line="276" w:lineRule="auto"/>
        <w:ind w:left="432" w:hanging="360"/>
      </w:pPr>
      <w:r>
        <w:rPr>
          <w:rFonts w:ascii="Times New Roman" w:hAnsi="Times New Roman" w:cs="Times New Roman"/>
          <w:b w:val="0"/>
          <w:i w:val="0"/>
          <w:sz w:val="24"/>
        </w:rPr>
        <w:t>5. Офлайн-метрики — только фильтр перед A/B-тестом. Реальный эффект для бизнеса меряется инкрементальной выручкой против бейзлайна, и обычно он заметно скромнее ожиданий.</w:t>
      </w:r>
    </w:p>
    <w:p>
      <w:pPr>
        <w:keepNext/>
        <w:spacing w:before="280" w:after="120"/>
      </w:pPr>
      <w:r>
        <w:rPr>
          <w:rFonts w:ascii="Arial" w:hAnsi="Arial" w:cs="Arial"/>
          <w:b/>
          <w:i w:val="0"/>
          <w:color w:val="1F3A5F"/>
          <w:sz w:val="26"/>
        </w:rPr>
        <w:t>11.2. Ограничения работы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13"/>
        <w:gridCol w:w="6702"/>
      </w:tblGrid>
      <w:tr>
        <w:trPr>
          <w:tblHeader w:val="true"/>
        </w:trPr>
        <w:tc>
          <w:tcPr>
            <w:tcW w:type="dxa" w:w="2513"/>
            <w:shd w:val="clear" w:color="auto" w:fill="DCE6F1"/>
          </w:tcPr>
          <w:p>
            <w:pPr>
              <w:spacing w:after="40" w:before="40"/>
            </w:pPr>
            <w:r/>
            <w:r>
              <w:rPr>
                <w:rFonts w:ascii="Arial" w:hAnsi="Arial" w:cs="Arial"/>
                <w:b/>
                <w:i w:val="0"/>
                <w:sz w:val="20"/>
              </w:rPr>
              <w:t>Что</w:t>
            </w:r>
          </w:p>
        </w:tc>
        <w:tc>
          <w:tcPr>
            <w:tcW w:type="dxa" w:w="6703"/>
            <w:shd w:val="clear" w:color="auto" w:fill="DCE6F1"/>
          </w:tcPr>
          <w:p>
            <w:pPr>
              <w:spacing w:after="40" w:before="40"/>
            </w:pPr>
            <w:r/>
            <w:r>
              <w:rPr>
                <w:rFonts w:ascii="Arial" w:hAnsi="Arial" w:cs="Arial"/>
                <w:b/>
                <w:i w:val="0"/>
                <w:sz w:val="20"/>
              </w:rPr>
              <w:t>В чём ограничение</w:t>
            </w:r>
          </w:p>
        </w:tc>
      </w:tr>
      <w:tr>
        <w:tc>
          <w:tcPr>
            <w:tcW w:type="dxa" w:w="2513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Тестовое окно</w:t>
            </w:r>
          </w:p>
        </w:tc>
        <w:tc>
          <w:tcPr>
            <w:tcW w:type="dxa" w:w="6703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13 месяцев без переобучения модели: абсолютные метрики занижены, доля новинок завышена. Ближе к проду — скользящая валидация с окном в 1–2 недели</w:t>
            </w:r>
          </w:p>
        </w:tc>
      </w:tr>
      <w:tr>
        <w:tc>
          <w:tcPr>
            <w:tcW w:type="dxa" w:w="2513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Каталог</w:t>
            </w:r>
          </w:p>
        </w:tc>
        <w:tc>
          <w:tcPr>
            <w:tcW w:type="dxa" w:w="6703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ограничен товарами, у которых есть покупки: для нового товара без продаж «Похожие товары» в MVP не строятся, хотя content-based это позволяет</w:t>
            </w:r>
          </w:p>
        </w:tc>
      </w:tr>
      <w:tr>
        <w:tc>
          <w:tcPr>
            <w:tcW w:type="dxa" w:w="2513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Сигнал</w:t>
            </w:r>
          </w:p>
        </w:tc>
        <w:tc>
          <w:tcPr>
            <w:tcW w:type="dxa" w:w="6703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отзыв используется как замена покупки; просмотров, корзины и возвратов в данных нет</w:t>
            </w:r>
          </w:p>
        </w:tc>
      </w:tr>
      <w:tr>
        <w:tc>
          <w:tcPr>
            <w:tcW w:type="dxa" w:w="2513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Эффект для бизнеса</w:t>
            </w:r>
          </w:p>
        </w:tc>
        <w:tc>
          <w:tcPr>
            <w:tcW w:type="dxa" w:w="6703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не измерен: для этого нужен A/B-тест на реальном трафике (раздел 9)</w:t>
            </w:r>
          </w:p>
        </w:tc>
      </w:tr>
    </w:tbl>
    <w:p>
      <w:pPr>
        <w:spacing w:after="80"/>
      </w:pPr>
    </w:p>
    <w:p>
      <w:pPr>
        <w:keepNext/>
        <w:spacing w:before="400" w:after="200"/>
      </w:pPr>
      <w:r>
        <w:rPr>
          <w:rFonts w:ascii="Arial" w:hAnsi="Arial" w:cs="Arial"/>
          <w:b/>
          <w:i w:val="0"/>
          <w:color w:val="1F3A5F"/>
          <w:sz w:val="32"/>
        </w:rPr>
        <w:t>12. Процесс разработки с ИИ-агентом</w:t>
      </w:r>
    </w:p>
    <w:p>
      <w:pPr>
        <w:spacing w:after="120" w:before="0" w:line="276" w:lineRule="auto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Работа выполнялась в режиме агентной разработки: код, эксперименты и этот отчёт сделаны ИИ-агентом по постановке и под контролем автора. Ниже описаны инструменты, модель, пайплайн и расход ресурсов.</w:t>
      </w:r>
    </w:p>
    <w:p>
      <w:pPr>
        <w:keepNext/>
        <w:spacing w:before="280" w:after="120"/>
      </w:pPr>
      <w:r>
        <w:rPr>
          <w:rFonts w:ascii="Arial" w:hAnsi="Arial" w:cs="Arial"/>
          <w:b/>
          <w:i w:val="0"/>
          <w:color w:val="1F3A5F"/>
          <w:sz w:val="26"/>
        </w:rPr>
        <w:t>12.1. Сетап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73"/>
        <w:gridCol w:w="6842"/>
      </w:tblGrid>
      <w:tr>
        <w:trPr>
          <w:tblHeader w:val="true"/>
        </w:trPr>
        <w:tc>
          <w:tcPr>
            <w:tcW w:type="dxa" w:w="2374"/>
            <w:shd w:val="clear" w:color="auto" w:fill="DCE6F1"/>
          </w:tcPr>
          <w:p>
            <w:pPr>
              <w:spacing w:after="40" w:before="40"/>
            </w:pPr>
            <w:r/>
            <w:r>
              <w:rPr>
                <w:rFonts w:ascii="Arial" w:hAnsi="Arial" w:cs="Arial"/>
                <w:b/>
                <w:i w:val="0"/>
                <w:sz w:val="20"/>
              </w:rPr>
              <w:t>Компонент</w:t>
            </w:r>
          </w:p>
        </w:tc>
        <w:tc>
          <w:tcPr>
            <w:tcW w:type="dxa" w:w="6842"/>
            <w:shd w:val="clear" w:color="auto" w:fill="DCE6F1"/>
          </w:tcPr>
          <w:p>
            <w:pPr>
              <w:spacing w:after="40" w:before="40"/>
            </w:pPr>
            <w:r/>
            <w:r>
              <w:rPr>
                <w:rFonts w:ascii="Arial" w:hAnsi="Arial" w:cs="Arial"/>
                <w:b/>
                <w:i w:val="0"/>
                <w:sz w:val="20"/>
              </w:rPr>
              <w:t>Что использовалось</w:t>
            </w:r>
          </w:p>
        </w:tc>
      </w:tr>
      <w:tr>
        <w:tc>
          <w:tcPr>
            <w:tcW w:type="dxa" w:w="2374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Агент</w:t>
            </w:r>
          </w:p>
        </w:tc>
        <w:tc>
          <w:tcPr>
            <w:tcW w:type="dxa" w:w="6842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Claude Code, десктопное приложение</w:t>
            </w:r>
          </w:p>
        </w:tc>
      </w:tr>
      <w:tr>
        <w:tc>
          <w:tcPr>
            <w:tcW w:type="dxa" w:w="2374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Модель</w:t>
            </w:r>
          </w:p>
        </w:tc>
        <w:tc>
          <w:tcPr>
            <w:tcW w:type="dxa" w:w="6842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Claude Opus 5.5, уровень рассуждений medium</w:t>
            </w:r>
          </w:p>
        </w:tc>
      </w:tr>
      <w:tr>
        <w:tc>
          <w:tcPr>
            <w:tcW w:type="dxa" w:w="2374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Режим</w:t>
            </w:r>
          </w:p>
        </w:tc>
        <w:tc>
          <w:tcPr>
            <w:tcW w:type="dxa" w:w="6842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auto: агент сам выполняет команды и правит файлы, рискованные действия подтверждает пользователь</w:t>
            </w:r>
          </w:p>
        </w:tc>
      </w:tr>
      <w:tr>
        <w:tc>
          <w:tcPr>
            <w:tcW w:type="dxa" w:w="2374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Инструменты агента</w:t>
            </w:r>
          </w:p>
        </w:tc>
        <w:tc>
          <w:tcPr>
            <w:tcW w:type="dxa" w:w="6842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чтение и правка файлов, запуск команд оболочки, фоновые задачи для долгих загрузок, встроенная панель браузера, скиллы генерации .docx и построения графиков, инструменты управления сессиями (для сбора статистики этого раздела)</w:t>
            </w:r>
          </w:p>
        </w:tc>
      </w:tr>
      <w:tr>
        <w:tc>
          <w:tcPr>
            <w:tcW w:type="dxa" w:w="2374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Среда</w:t>
            </w:r>
          </w:p>
        </w:tc>
        <w:tc>
          <w:tcPr>
            <w:tcW w:type="dxa" w:w="6842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macOS, Apple M4 Pro, Python 3.12 в изолированном окружении</w:t>
            </w:r>
          </w:p>
        </w:tc>
      </w:tr>
      <w:tr>
        <w:tc>
          <w:tcPr>
            <w:tcW w:type="dxa" w:w="2374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Контроль версий</w:t>
            </w:r>
          </w:p>
        </w:tc>
        <w:tc>
          <w:tcPr>
            <w:tcW w:type="dxa" w:w="6842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git, репозиторий создавался и пушился вручную</w:t>
            </w:r>
          </w:p>
        </w:tc>
      </w:tr>
    </w:tbl>
    <w:p>
      <w:pPr>
        <w:spacing w:after="80"/>
      </w:pPr>
    </w:p>
    <w:p>
      <w:pPr>
        <w:keepNext/>
        <w:spacing w:before="280" w:after="120"/>
      </w:pPr>
      <w:r>
        <w:rPr>
          <w:rFonts w:ascii="Arial" w:hAnsi="Arial" w:cs="Arial"/>
          <w:b/>
          <w:i w:val="0"/>
          <w:color w:val="1F3A5F"/>
          <w:sz w:val="26"/>
        </w:rPr>
        <w:t>12.2. Расход ресурсов</w:t>
      </w:r>
    </w:p>
    <w:p>
      <w:pPr>
        <w:spacing w:after="120" w:before="0" w:line="276" w:lineRule="auto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Работа заняла два чата (сессии агента). Расход посчитан по журналам сессий: для каждого ответа модели учтены входные токены, запись и чтение кэша контекста и выходные токены.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71"/>
        <w:gridCol w:w="2094"/>
        <w:gridCol w:w="2234"/>
        <w:gridCol w:w="1815"/>
      </w:tblGrid>
      <w:tr>
        <w:trPr>
          <w:tblHeader w:val="true"/>
        </w:trPr>
        <w:tc>
          <w:tcPr>
            <w:tcW w:type="dxa" w:w="3072"/>
            <w:shd w:val="clear" w:color="auto" w:fill="DCE6F1"/>
          </w:tcPr>
          <w:p>
            <w:pPr>
              <w:spacing w:after="40" w:before="40"/>
            </w:pPr>
            <w:r/>
            <w:r>
              <w:rPr>
                <w:rFonts w:ascii="Arial" w:hAnsi="Arial" w:cs="Arial"/>
                <w:b/>
                <w:i w:val="0"/>
                <w:sz w:val="20"/>
              </w:rPr>
              <w:t>Показатель</w:t>
            </w:r>
          </w:p>
        </w:tc>
        <w:tc>
          <w:tcPr>
            <w:tcW w:type="dxa" w:w="2095"/>
            <w:shd w:val="clear" w:color="auto" w:fill="DCE6F1"/>
          </w:tcPr>
          <w:p>
            <w:pPr>
              <w:spacing w:after="40" w:before="40"/>
            </w:pPr>
            <w:r/>
            <w:r>
              <w:rPr>
                <w:rFonts w:ascii="Arial" w:hAnsi="Arial" w:cs="Arial"/>
                <w:b/>
                <w:i w:val="0"/>
                <w:sz w:val="20"/>
              </w:rPr>
              <w:t>Чат 1: реализация</w:t>
            </w:r>
          </w:p>
        </w:tc>
        <w:tc>
          <w:tcPr>
            <w:tcW w:type="dxa" w:w="2234"/>
            <w:shd w:val="clear" w:color="auto" w:fill="DCE6F1"/>
          </w:tcPr>
          <w:p>
            <w:pPr>
              <w:spacing w:after="40" w:before="40"/>
            </w:pPr>
            <w:r/>
            <w:r>
              <w:rPr>
                <w:rFonts w:ascii="Arial" w:hAnsi="Arial" w:cs="Arial"/>
                <w:b/>
                <w:i w:val="0"/>
                <w:sz w:val="20"/>
              </w:rPr>
              <w:t>Чат 2: ревью и отчёт</w:t>
            </w:r>
          </w:p>
        </w:tc>
        <w:tc>
          <w:tcPr>
            <w:tcW w:type="dxa" w:w="1815"/>
            <w:shd w:val="clear" w:color="auto" w:fill="DCE6F1"/>
          </w:tcPr>
          <w:p>
            <w:pPr>
              <w:spacing w:after="40" w:before="40"/>
            </w:pPr>
            <w:r/>
            <w:r>
              <w:rPr>
                <w:rFonts w:ascii="Arial" w:hAnsi="Arial" w:cs="Arial"/>
                <w:b/>
                <w:i w:val="0"/>
                <w:sz w:val="20"/>
              </w:rPr>
              <w:t>Всего</w:t>
            </w:r>
          </w:p>
        </w:tc>
      </w:tr>
      <w:tr>
        <w:tc>
          <w:tcPr>
            <w:tcW w:type="dxa" w:w="3072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Дата, длительность</w:t>
            </w:r>
          </w:p>
        </w:tc>
        <w:tc>
          <w:tcPr>
            <w:tcW w:type="dxa" w:w="2095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05.10.2026, 1,5 ч</w:t>
            </w:r>
          </w:p>
        </w:tc>
        <w:tc>
          <w:tcPr>
            <w:tcW w:type="dxa" w:w="2234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11.10.2026, 9,5 ч</w:t>
            </w:r>
          </w:p>
        </w:tc>
        <w:tc>
          <w:tcPr>
            <w:tcW w:type="dxa" w:w="1815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—</w:t>
            </w:r>
          </w:p>
        </w:tc>
      </w:tr>
      <w:tr>
        <w:tc>
          <w:tcPr>
            <w:tcW w:type="dxa" w:w="3072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Сообщений пользователя</w:t>
            </w:r>
          </w:p>
        </w:tc>
        <w:tc>
          <w:tcPr>
            <w:tcW w:type="dxa" w:w="2095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5</w:t>
            </w:r>
          </w:p>
        </w:tc>
        <w:tc>
          <w:tcPr>
            <w:tcW w:type="dxa" w:w="2234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7</w:t>
            </w:r>
          </w:p>
        </w:tc>
        <w:tc>
          <w:tcPr>
            <w:tcW w:type="dxa" w:w="1815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12</w:t>
            </w:r>
          </w:p>
        </w:tc>
      </w:tr>
      <w:tr>
        <w:tc>
          <w:tcPr>
            <w:tcW w:type="dxa" w:w="3072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Запросов к модели</w:t>
            </w:r>
          </w:p>
        </w:tc>
        <w:tc>
          <w:tcPr>
            <w:tcW w:type="dxa" w:w="2095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62</w:t>
            </w:r>
          </w:p>
        </w:tc>
        <w:tc>
          <w:tcPr>
            <w:tcW w:type="dxa" w:w="2234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109</w:t>
            </w:r>
          </w:p>
        </w:tc>
        <w:tc>
          <w:tcPr>
            <w:tcW w:type="dxa" w:w="1815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171</w:t>
            </w:r>
          </w:p>
        </w:tc>
      </w:tr>
      <w:tr>
        <w:tc>
          <w:tcPr>
            <w:tcW w:type="dxa" w:w="3072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Вызовов инструментов</w:t>
            </w:r>
          </w:p>
        </w:tc>
        <w:tc>
          <w:tcPr>
            <w:tcW w:type="dxa" w:w="2095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63</w:t>
            </w:r>
          </w:p>
        </w:tc>
        <w:tc>
          <w:tcPr>
            <w:tcW w:type="dxa" w:w="2234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150</w:t>
            </w:r>
          </w:p>
        </w:tc>
        <w:tc>
          <w:tcPr>
            <w:tcW w:type="dxa" w:w="1815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213</w:t>
            </w:r>
          </w:p>
        </w:tc>
      </w:tr>
      <w:tr>
        <w:tc>
          <w:tcPr>
            <w:tcW w:type="dxa" w:w="3072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Входные токены (без кэша)</w:t>
            </w:r>
          </w:p>
        </w:tc>
        <w:tc>
          <w:tcPr>
            <w:tcW w:type="dxa" w:w="2095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126</w:t>
            </w:r>
          </w:p>
        </w:tc>
        <w:tc>
          <w:tcPr>
            <w:tcW w:type="dxa" w:w="2234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218</w:t>
            </w:r>
          </w:p>
        </w:tc>
        <w:tc>
          <w:tcPr>
            <w:tcW w:type="dxa" w:w="1815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344</w:t>
            </w:r>
          </w:p>
        </w:tc>
      </w:tr>
      <w:tr>
        <w:tc>
          <w:tcPr>
            <w:tcW w:type="dxa" w:w="3072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Запись в кэш контекста</w:t>
            </w:r>
          </w:p>
        </w:tc>
        <w:tc>
          <w:tcPr>
            <w:tcW w:type="dxa" w:w="2095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134 877</w:t>
            </w:r>
          </w:p>
        </w:tc>
        <w:tc>
          <w:tcPr>
            <w:tcW w:type="dxa" w:w="2234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581 650</w:t>
            </w:r>
          </w:p>
        </w:tc>
        <w:tc>
          <w:tcPr>
            <w:tcW w:type="dxa" w:w="1815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716 527</w:t>
            </w:r>
          </w:p>
        </w:tc>
      </w:tr>
      <w:tr>
        <w:tc>
          <w:tcPr>
            <w:tcW w:type="dxa" w:w="3072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Чтение из кэша контекста</w:t>
            </w:r>
          </w:p>
        </w:tc>
        <w:tc>
          <w:tcPr>
            <w:tcW w:type="dxa" w:w="2095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7,40 млн</w:t>
            </w:r>
          </w:p>
        </w:tc>
        <w:tc>
          <w:tcPr>
            <w:tcW w:type="dxa" w:w="2234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23,90 млн</w:t>
            </w:r>
          </w:p>
        </w:tc>
        <w:tc>
          <w:tcPr>
            <w:tcW w:type="dxa" w:w="1815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31,31 млн</w:t>
            </w:r>
          </w:p>
        </w:tc>
      </w:tr>
      <w:tr>
        <w:tc>
          <w:tcPr>
            <w:tcW w:type="dxa" w:w="3072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Выходные токены</w:t>
            </w:r>
          </w:p>
        </w:tc>
        <w:tc>
          <w:tcPr>
            <w:tcW w:type="dxa" w:w="2095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81 486</w:t>
            </w:r>
          </w:p>
        </w:tc>
        <w:tc>
          <w:tcPr>
            <w:tcW w:type="dxa" w:w="2234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140 355</w:t>
            </w:r>
          </w:p>
        </w:tc>
        <w:tc>
          <w:tcPr>
            <w:tcW w:type="dxa" w:w="1815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221 841</w:t>
            </w:r>
          </w:p>
        </w:tc>
      </w:tr>
      <w:tr>
        <w:tc>
          <w:tcPr>
            <w:tcW w:type="dxa" w:w="3072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Всего токенов</w:t>
            </w:r>
          </w:p>
        </w:tc>
        <w:tc>
          <w:tcPr>
            <w:tcW w:type="dxa" w:w="2095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7,62 млн</w:t>
            </w:r>
          </w:p>
        </w:tc>
        <w:tc>
          <w:tcPr>
            <w:tcW w:type="dxa" w:w="2234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24,63 млн</w:t>
            </w:r>
          </w:p>
        </w:tc>
        <w:tc>
          <w:tcPr>
            <w:tcW w:type="dxa" w:w="1815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32,25 млн</w:t>
            </w:r>
          </w:p>
        </w:tc>
      </w:tr>
    </w:tbl>
    <w:p>
      <w:pPr>
        <w:spacing w:after="80"/>
      </w:pPr>
    </w:p>
    <w:p>
      <w:pPr>
        <w:spacing w:after="120" w:before="0" w:line="276" w:lineRule="auto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Почти весь объём (97%) — повторное чтение контекста из кэша: на каждом шаге модель получает всю предыдущую переписку, поэтому кумулятивный расход в десятки раз больше размера самого контекста. Максимальный контекст второго чата — 376 918 токенов, 38% окна в 1 млн; автоматическое сжатие контекста не понадобилось ни разу. Тарифный план — Pro. Процент лимитов плана не приводится: в те же часы на этом аккаунте шла работа над другим проектом, и разделить расход по проектам нельзя.</w:t>
      </w:r>
    </w:p>
    <w:p>
      <w:pPr>
        <w:spacing w:after="120" w:before="0" w:line="276" w:lineRule="auto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Длительность второго чата указана от первого до последнего сообщения и включает паузы, пока автор проверял результаты и снимал скриншоты.</w:t>
      </w:r>
    </w:p>
    <w:p>
      <w:pPr>
        <w:keepNext/>
        <w:spacing w:before="280" w:after="120"/>
      </w:pPr>
      <w:r>
        <w:rPr>
          <w:rFonts w:ascii="Arial" w:hAnsi="Arial" w:cs="Arial"/>
          <w:b/>
          <w:i w:val="0"/>
          <w:color w:val="1F3A5F"/>
          <w:sz w:val="26"/>
        </w:rPr>
        <w:t>12.3. Пайплайн</w:t>
      </w:r>
    </w:p>
    <w:p>
      <w:pPr>
        <w:spacing w:after="120" w:before="0" w:line="276" w:lineRule="auto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Работа шла итерациями «поставить — реализовать — измерить — пересмотреть», а не одним проходом.</w:t>
      </w:r>
    </w:p>
    <w:p>
      <w:pPr>
        <w:pStyle w:val="ListBullet"/>
        <w:spacing w:after="60" w:line="276" w:lineRule="auto"/>
      </w:pPr>
      <w:r>
        <w:rPr>
          <w:rFonts w:ascii="Times New Roman" w:hAnsi="Times New Roman" w:cs="Times New Roman"/>
          <w:b/>
          <w:i w:val="0"/>
          <w:sz w:val="24"/>
        </w:rPr>
        <w:t>Постановка (чат 1).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Автор ограничил объём: MVP на ноутбуке, проблемы из части II разбираются теоретически, без реализации. Датасет агент предложил вопросом с вариантами, автор выбрал Amazon Video Games. Нужность API и Prometheus агент обсуждал с автором: API оставлен для демонстрации блоков витрины, Prometheus — нет.</w:t>
      </w:r>
    </w:p>
    <w:p>
      <w:pPr>
        <w:pStyle w:val="ListBullet"/>
        <w:spacing w:after="60" w:line="276" w:lineRule="auto"/>
      </w:pPr>
      <w:r>
        <w:rPr>
          <w:rFonts w:ascii="Times New Roman" w:hAnsi="Times New Roman" w:cs="Times New Roman"/>
          <w:b/>
          <w:i w:val="0"/>
          <w:sz w:val="24"/>
        </w:rPr>
        <w:t>Реализация (чат 1).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Загрузка данных в фоне, затем эвристики, content-based, коллаборативные модели, гибрид, офлайн-оценка и REST API. Каждая модель прогонялась на реальных данных сразу после написания.</w:t>
      </w:r>
    </w:p>
    <w:p>
      <w:pPr>
        <w:pStyle w:val="ListBullet"/>
        <w:spacing w:after="60" w:line="276" w:lineRule="auto"/>
      </w:pPr>
      <w:r>
        <w:rPr>
          <w:rFonts w:ascii="Times New Roman" w:hAnsi="Times New Roman" w:cs="Times New Roman"/>
          <w:b/>
          <w:i w:val="0"/>
          <w:sz w:val="24"/>
        </w:rPr>
        <w:t>Первый отчёт (чат 1).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Отчёт в .docx и графики сделаны с помощью скиллов агента.</w:t>
      </w:r>
    </w:p>
    <w:p>
      <w:pPr>
        <w:pStyle w:val="ListBullet"/>
        <w:spacing w:after="60" w:line="276" w:lineRule="auto"/>
      </w:pPr>
      <w:r>
        <w:rPr>
          <w:rFonts w:ascii="Times New Roman" w:hAnsi="Times New Roman" w:cs="Times New Roman"/>
          <w:b/>
          <w:i w:val="0"/>
          <w:sz w:val="24"/>
        </w:rPr>
        <w:t>Ревью (чат 2).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Отдельное ревью готовой работы на соответствие заданию нашло ошибки, которые в первом чате остались незамеченными: веса гибрида подбирались на тесте, гибрид на 80% повторял Trending, API падал на неверном параметре, в отчёте было неверное утверждение о новых товарах, не было PDF и ссылки на репозиторий (разделы 6.2 и 6.3).</w:t>
      </w:r>
    </w:p>
    <w:p>
      <w:pPr>
        <w:pStyle w:val="ListBullet"/>
        <w:spacing w:after="60" w:line="276" w:lineRule="auto"/>
      </w:pPr>
      <w:r>
        <w:rPr>
          <w:rFonts w:ascii="Times New Roman" w:hAnsi="Times New Roman" w:cs="Times New Roman"/>
          <w:b/>
          <w:i w:val="0"/>
          <w:sz w:val="24"/>
        </w:rPr>
        <w:t>Исправления (чат 2).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Подбор весов вынесен на валидацию, добавлена метрика TrendShare, оценка перезапущена, выводы переписаны по новым числам.</w:t>
      </w:r>
    </w:p>
    <w:p>
      <w:pPr>
        <w:pStyle w:val="ListBullet"/>
        <w:spacing w:after="60" w:line="276" w:lineRule="auto"/>
      </w:pPr>
      <w:r>
        <w:rPr>
          <w:rFonts w:ascii="Times New Roman" w:hAnsi="Times New Roman" w:cs="Times New Roman"/>
          <w:b/>
          <w:i w:val="0"/>
          <w:sz w:val="24"/>
        </w:rPr>
        <w:t>Отчётность (чат 2).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Отчёт переведён на генерацию скриптом из сохранённых метрик по образцу предыдущей работы автора, оформление приведено к единому виду. Скриншоты снимал автор по списку от агента.</w:t>
      </w:r>
    </w:p>
    <w:p>
      <w:pPr>
        <w:keepNext/>
        <w:spacing w:before="280" w:after="120"/>
      </w:pPr>
      <w:r>
        <w:rPr>
          <w:rFonts w:ascii="Arial" w:hAnsi="Arial" w:cs="Arial"/>
          <w:b/>
          <w:i w:val="0"/>
          <w:color w:val="1F3A5F"/>
          <w:sz w:val="26"/>
        </w:rPr>
        <w:t>12.4. Что оказалось трудным</w:t>
      </w:r>
    </w:p>
    <w:p>
      <w:pPr>
        <w:pStyle w:val="ListBullet"/>
        <w:spacing w:after="60" w:line="276" w:lineRule="auto"/>
      </w:pPr>
      <w:r>
        <w:rPr>
          <w:rFonts w:ascii="Times New Roman" w:hAnsi="Times New Roman" w:cs="Times New Roman"/>
          <w:b/>
          <w:i w:val="0"/>
          <w:sz w:val="24"/>
        </w:rPr>
        <w:t>Молчаливые ошибки оценки.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Гибрид давал +37% NDCG к Trending и выглядел успешным; то, что 80% его выдачи совпадает с Trending, обнаружилось только после введения отдельной метрики. Доля новых товаров в тесте после рефакторинга сначала посчиталась равной нулю, потому что функция разбиения уже отфильтровала эти товары. Ни то, ни другое не вызывало ошибку.</w:t>
      </w:r>
    </w:p>
    <w:p>
      <w:pPr>
        <w:pStyle w:val="ListBullet"/>
        <w:spacing w:after="60" w:line="276" w:lineRule="auto"/>
      </w:pPr>
      <w:r>
        <w:rPr>
          <w:rFonts w:ascii="Times New Roman" w:hAnsi="Times New Roman" w:cs="Times New Roman"/>
          <w:b/>
          <w:i w:val="0"/>
          <w:sz w:val="24"/>
        </w:rPr>
        <w:t>Замечание без исправления.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В первом чате агент сам записал подбор весов на тесте в ограничения работы, но не исправил это. Проверка свежим взглядом во втором чате оказалась полезнее, чем ожидалось.</w:t>
      </w:r>
    </w:p>
    <w:p>
      <w:pPr>
        <w:pStyle w:val="ListBullet"/>
        <w:spacing w:after="60" w:line="276" w:lineRule="auto"/>
      </w:pPr>
      <w:r>
        <w:rPr>
          <w:rFonts w:ascii="Times New Roman" w:hAnsi="Times New Roman" w:cs="Times New Roman"/>
          <w:b/>
          <w:i w:val="0"/>
          <w:sz w:val="24"/>
        </w:rPr>
        <w:t>Инструменты оформления.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LibreOffice игнорировал ширины колонок, заданные python-docx, а встроенный в LibreOffice Python система завершала при запуске. Оба случая решались проверкой готового PDF по страницам, а не по коду.</w:t>
      </w:r>
    </w:p>
    <w:p>
      <w:pPr>
        <w:keepNext/>
        <w:spacing w:before="400" w:after="200"/>
      </w:pPr>
      <w:r>
        <w:rPr>
          <w:rFonts w:ascii="Arial" w:hAnsi="Arial" w:cs="Arial"/>
          <w:b/>
          <w:i w:val="0"/>
          <w:color w:val="1F3A5F"/>
          <w:sz w:val="32"/>
        </w:rPr>
        <w:t>13. Репозиторий</w:t>
      </w:r>
    </w:p>
    <w:p>
      <w:pPr>
        <w:spacing w:after="120" w:before="0" w:line="276" w:lineRule="auto"/>
      </w:pPr>
      <w:r>
        <w:rPr>
          <w:rFonts w:ascii="Times New Roman" w:hAnsi="Times New Roman" w:cs="Times New Roman"/>
          <w:b/>
          <w:i w:val="0"/>
          <w:sz w:val="24"/>
        </w:rPr>
        <w:t>https://github.com/Mapc27/devops-prime-era-rec-sys</w:t>
      </w:r>
    </w:p>
    <w:p>
      <w:pPr>
        <w:keepNext/>
        <w:spacing w:before="280" w:after="120"/>
      </w:pPr>
      <w:r>
        <w:rPr>
          <w:rFonts w:ascii="Arial" w:hAnsi="Arial" w:cs="Arial"/>
          <w:b/>
          <w:i w:val="0"/>
          <w:color w:val="1F3A5F"/>
          <w:sz w:val="26"/>
        </w:rPr>
        <w:t>13.1. Состав</w:t>
      </w:r>
    </w:p>
    <w:p>
      <w:pPr>
        <w:spacing w:after="0" w:before="0" w:line="240" w:lineRule="auto"/>
        <w:ind w:left="432"/>
      </w:pPr>
      <w:r>
        <w:rPr>
          <w:rFonts w:ascii="Courier New" w:hAnsi="Courier New" w:cs="Courier New"/>
          <w:b w:val="0"/>
          <w:i w:val="0"/>
          <w:sz w:val="19"/>
        </w:rPr>
        <w:t>README.md                    обзор проекта и инструкции запуска</w:t>
      </w:r>
    </w:p>
    <w:p>
      <w:pPr>
        <w:spacing w:after="0" w:before="0" w:line="240" w:lineRule="auto"/>
        <w:ind w:left="432"/>
      </w:pPr>
      <w:r>
        <w:rPr>
          <w:rFonts w:ascii="Courier New" w:hAnsi="Courier New" w:cs="Courier New"/>
          <w:b w:val="0"/>
          <w:i w:val="0"/>
          <w:sz w:val="19"/>
        </w:rPr>
        <w:t>requirements.txt             зависимости с зафиксированными версиями</w:t>
      </w:r>
    </w:p>
    <w:p>
      <w:pPr>
        <w:spacing w:after="0" w:before="0" w:line="240" w:lineRule="auto"/>
        <w:ind w:left="432"/>
      </w:pPr>
      <w:r>
        <w:rPr>
          <w:rFonts w:ascii="Courier New" w:hAnsi="Courier New" w:cs="Courier New"/>
          <w:b w:val="0"/>
          <w:i w:val="0"/>
          <w:sz w:val="19"/>
        </w:rPr>
        <w:t>scripts/download_data.sh     скачивание датасета в data/raw</w:t>
      </w:r>
    </w:p>
    <w:p>
      <w:pPr>
        <w:spacing w:after="0" w:before="0" w:line="240" w:lineRule="auto"/>
        <w:ind w:left="432"/>
      </w:pPr>
      <w:r>
        <w:rPr>
          <w:rFonts w:ascii="Courier New" w:hAnsi="Courier New" w:cs="Courier New"/>
          <w:b w:val="0"/>
          <w:i w:val="0"/>
          <w:sz w:val="19"/>
        </w:rPr>
        <w:t>recsys/data.py               загрузка, parquet-кэш, разбиение по времени</w:t>
      </w:r>
    </w:p>
    <w:p>
      <w:pPr>
        <w:spacing w:after="0" w:before="0" w:line="240" w:lineRule="auto"/>
        <w:ind w:left="432"/>
      </w:pPr>
      <w:r>
        <w:rPr>
          <w:rFonts w:ascii="Courier New" w:hAnsi="Courier New" w:cs="Courier New"/>
          <w:b w:val="0"/>
          <w:i w:val="0"/>
          <w:sz w:val="19"/>
        </w:rPr>
        <w:t>recsys/models.py             все модели с единым интерфейсом и общий контекст</w:t>
      </w:r>
    </w:p>
    <w:p>
      <w:pPr>
        <w:spacing w:after="0" w:before="0" w:line="240" w:lineRule="auto"/>
        <w:ind w:left="432"/>
      </w:pPr>
      <w:r>
        <w:rPr>
          <w:rFonts w:ascii="Courier New" w:hAnsi="Courier New" w:cs="Courier New"/>
          <w:b w:val="0"/>
          <w:i w:val="0"/>
          <w:sz w:val="19"/>
        </w:rPr>
        <w:t>recsys/metrics.py            метрики ранжирования и beyond-accuracy</w:t>
      </w:r>
    </w:p>
    <w:p>
      <w:pPr>
        <w:spacing w:after="0" w:before="0" w:line="240" w:lineRule="auto"/>
        <w:ind w:left="432"/>
      </w:pPr>
      <w:r>
        <w:rPr>
          <w:rFonts w:ascii="Courier New" w:hAnsi="Courier New" w:cs="Courier New"/>
          <w:b w:val="0"/>
          <w:i w:val="0"/>
          <w:sz w:val="19"/>
        </w:rPr>
        <w:t>recsys/evaluate.py           подбор весов гибрида и офлайн-сравнение моделей</w:t>
      </w:r>
    </w:p>
    <w:p>
      <w:pPr>
        <w:spacing w:after="0" w:before="0" w:line="240" w:lineRule="auto"/>
        <w:ind w:left="432"/>
      </w:pPr>
      <w:r>
        <w:rPr>
          <w:rFonts w:ascii="Courier New" w:hAnsi="Courier New" w:cs="Courier New"/>
          <w:b w:val="0"/>
          <w:i w:val="0"/>
          <w:sz w:val="19"/>
        </w:rPr>
        <w:t>recsys/api.py                REST API: по эндпоинту на каждый блок витрины</w:t>
      </w:r>
    </w:p>
    <w:p>
      <w:pPr>
        <w:spacing w:after="0" w:before="0" w:line="240" w:lineRule="auto"/>
        <w:ind w:left="432"/>
      </w:pPr>
      <w:r>
        <w:rPr>
          <w:rFonts w:ascii="Courier New" w:hAnsi="Courier New" w:cs="Courier New"/>
          <w:b w:val="0"/>
          <w:i w:val="0"/>
          <w:sz w:val="19"/>
        </w:rPr>
        <w:t>recsys/figures.py            графики для отчёта</w:t>
      </w:r>
    </w:p>
    <w:p>
      <w:pPr>
        <w:spacing w:after="0" w:before="0" w:line="240" w:lineRule="auto"/>
        <w:ind w:left="432"/>
      </w:pPr>
      <w:r>
        <w:rPr>
          <w:rFonts w:ascii="Courier New" w:hAnsi="Courier New" w:cs="Courier New"/>
          <w:b w:val="0"/>
          <w:i w:val="0"/>
          <w:sz w:val="19"/>
        </w:rPr>
        <w:t>reports/metrics.csv          метрики всех моделей</w:t>
      </w:r>
    </w:p>
    <w:p>
      <w:pPr>
        <w:spacing w:after="0" w:before="0" w:line="240" w:lineRule="auto"/>
        <w:ind w:left="432"/>
      </w:pPr>
      <w:r>
        <w:rPr>
          <w:rFonts w:ascii="Courier New" w:hAnsi="Courier New" w:cs="Courier New"/>
          <w:b w:val="0"/>
          <w:i w:val="0"/>
          <w:sz w:val="19"/>
        </w:rPr>
        <w:t>reports/data_stats.json      статистика датасета</w:t>
      </w:r>
    </w:p>
    <w:p>
      <w:pPr>
        <w:spacing w:after="0" w:before="0" w:line="240" w:lineRule="auto"/>
        <w:ind w:left="432"/>
      </w:pPr>
      <w:r>
        <w:rPr>
          <w:rFonts w:ascii="Courier New" w:hAnsi="Courier New" w:cs="Courier New"/>
          <w:b w:val="0"/>
          <w:i w:val="0"/>
          <w:sz w:val="19"/>
        </w:rPr>
        <w:t>reports/hybrid_weights.json  веса гибрида, подобранные на валидации</w:t>
      </w:r>
    </w:p>
    <w:p>
      <w:pPr>
        <w:spacing w:after="0" w:before="0" w:line="240" w:lineRule="auto"/>
        <w:ind w:left="432"/>
      </w:pPr>
      <w:r>
        <w:rPr>
          <w:rFonts w:ascii="Courier New" w:hAnsi="Courier New" w:cs="Courier New"/>
          <w:b w:val="0"/>
          <w:i w:val="0"/>
          <w:sz w:val="19"/>
        </w:rPr>
        <w:t>reports/figures/             графики, схема и скриншоты</w:t>
      </w:r>
    </w:p>
    <w:p>
      <w:pPr>
        <w:spacing w:after="0" w:before="0" w:line="240" w:lineRule="auto"/>
        <w:ind w:left="432"/>
      </w:pPr>
      <w:r>
        <w:rPr>
          <w:rFonts w:ascii="Courier New" w:hAnsi="Courier New" w:cs="Courier New"/>
          <w:b w:val="0"/>
          <w:i w:val="0"/>
          <w:sz w:val="19"/>
        </w:rPr>
        <w:t>reports/make_docx.py         сборка отчёта из сохранённых метрик</w:t>
      </w:r>
    </w:p>
    <w:p>
      <w:pPr>
        <w:spacing w:after="0" w:before="0" w:line="240" w:lineRule="auto"/>
        <w:ind w:left="432"/>
      </w:pPr>
      <w:r>
        <w:rPr>
          <w:rFonts w:ascii="Courier New" w:hAnsi="Courier New" w:cs="Courier New"/>
          <w:b w:val="0"/>
          <w:i w:val="0"/>
          <w:sz w:val="19"/>
        </w:rPr>
        <w:t>reports/RecSys_report.*      этот отчёт (.docx и .pdf)</w:t>
      </w:r>
    </w:p>
    <w:p>
      <w:pPr>
        <w:spacing w:after="80"/>
      </w:pPr>
    </w:p>
    <w:p>
      <w:pPr>
        <w:keepNext/>
        <w:spacing w:before="280" w:after="120"/>
      </w:pPr>
      <w:r>
        <w:rPr>
          <w:rFonts w:ascii="Arial" w:hAnsi="Arial" w:cs="Arial"/>
          <w:b/>
          <w:i w:val="0"/>
          <w:color w:val="1F3A5F"/>
          <w:sz w:val="26"/>
        </w:rPr>
        <w:t>13.2. Установка и запуск</w:t>
      </w:r>
    </w:p>
    <w:p>
      <w:pPr>
        <w:spacing w:after="0" w:before="0" w:line="240" w:lineRule="auto"/>
        <w:ind w:left="432"/>
      </w:pPr>
      <w:r>
        <w:rPr>
          <w:rFonts w:ascii="Courier New" w:hAnsi="Courier New" w:cs="Courier New"/>
          <w:b w:val="0"/>
          <w:i w:val="0"/>
          <w:sz w:val="19"/>
        </w:rPr>
        <w:t>python3.12 -m venv .venv</w:t>
      </w:r>
    </w:p>
    <w:p>
      <w:pPr>
        <w:spacing w:after="0" w:before="0" w:line="240" w:lineRule="auto"/>
        <w:ind w:left="432"/>
      </w:pPr>
      <w:r>
        <w:rPr>
          <w:rFonts w:ascii="Courier New" w:hAnsi="Courier New" w:cs="Courier New"/>
          <w:b w:val="0"/>
          <w:i w:val="0"/>
          <w:sz w:val="19"/>
        </w:rPr>
        <w:t>.venv/bin/pip install -r requirements.txt</w:t>
      </w:r>
    </w:p>
    <w:p>
      <w:pPr>
        <w:spacing w:after="0" w:before="0" w:line="240" w:lineRule="auto"/>
        <w:ind w:left="432"/>
      </w:pPr>
      <w:r>
        <w:rPr>
          <w:rFonts w:ascii="Courier New" w:hAnsi="Courier New" w:cs="Courier New"/>
          <w:b w:val="0"/>
          <w:i w:val="0"/>
          <w:sz w:val="19"/>
        </w:rPr>
        <w:t>./scripts/download_data.sh</w:t>
      </w:r>
    </w:p>
    <w:p>
      <w:pPr>
        <w:spacing w:after="0" w:before="0" w:line="240" w:lineRule="auto"/>
        <w:ind w:left="432"/>
      </w:pPr>
      <w:r>
        <w:rPr>
          <w:rFonts w:ascii="Courier New" w:hAnsi="Courier New" w:cs="Courier New"/>
          <w:b w:val="0"/>
          <w:i w:val="0"/>
          <w:sz w:val="19"/>
        </w:rPr>
      </w:r>
    </w:p>
    <w:p>
      <w:pPr>
        <w:spacing w:after="0" w:before="0" w:line="240" w:lineRule="auto"/>
        <w:ind w:left="432"/>
      </w:pPr>
      <w:r>
        <w:rPr>
          <w:rFonts w:ascii="Courier New" w:hAnsi="Courier New" w:cs="Courier New"/>
          <w:b w:val="0"/>
          <w:i w:val="0"/>
          <w:sz w:val="19"/>
        </w:rPr>
        <w:t># оценка: подбор весов гибрида и сравнение моделей</w:t>
      </w:r>
    </w:p>
    <w:p>
      <w:pPr>
        <w:spacing w:after="0" w:before="0" w:line="240" w:lineRule="auto"/>
        <w:ind w:left="432"/>
      </w:pPr>
      <w:r>
        <w:rPr>
          <w:rFonts w:ascii="Courier New" w:hAnsi="Courier New" w:cs="Courier New"/>
          <w:b w:val="0"/>
          <w:i w:val="0"/>
          <w:sz w:val="19"/>
        </w:rPr>
        <w:t>.venv/bin/python -m recsys.evaluate</w:t>
      </w:r>
    </w:p>
    <w:p>
      <w:pPr>
        <w:spacing w:after="0" w:before="0" w:line="240" w:lineRule="auto"/>
        <w:ind w:left="432"/>
      </w:pPr>
      <w:r>
        <w:rPr>
          <w:rFonts w:ascii="Courier New" w:hAnsi="Courier New" w:cs="Courier New"/>
          <w:b w:val="0"/>
          <w:i w:val="0"/>
          <w:sz w:val="19"/>
        </w:rPr>
      </w:r>
    </w:p>
    <w:p>
      <w:pPr>
        <w:spacing w:after="0" w:before="0" w:line="240" w:lineRule="auto"/>
        <w:ind w:left="432"/>
      </w:pPr>
      <w:r>
        <w:rPr>
          <w:rFonts w:ascii="Courier New" w:hAnsi="Courier New" w:cs="Courier New"/>
          <w:b w:val="0"/>
          <w:i w:val="0"/>
          <w:sz w:val="19"/>
        </w:rPr>
        <w:t># сервис, документация на http://localhost:8000/docs</w:t>
      </w:r>
    </w:p>
    <w:p>
      <w:pPr>
        <w:spacing w:after="0" w:before="0" w:line="240" w:lineRule="auto"/>
        <w:ind w:left="432"/>
      </w:pPr>
      <w:r>
        <w:rPr>
          <w:rFonts w:ascii="Courier New" w:hAnsi="Courier New" w:cs="Courier New"/>
          <w:b w:val="0"/>
          <w:i w:val="0"/>
          <w:sz w:val="19"/>
        </w:rPr>
        <w:t>.venv/bin/uvicorn recsys.api:app --port 8000</w:t>
      </w:r>
    </w:p>
    <w:p>
      <w:pPr>
        <w:spacing w:after="0" w:before="0" w:line="240" w:lineRule="auto"/>
        <w:ind w:left="432"/>
      </w:pPr>
      <w:r>
        <w:rPr>
          <w:rFonts w:ascii="Courier New" w:hAnsi="Courier New" w:cs="Courier New"/>
          <w:b w:val="0"/>
          <w:i w:val="0"/>
          <w:sz w:val="19"/>
        </w:rPr>
      </w:r>
    </w:p>
    <w:p>
      <w:pPr>
        <w:spacing w:after="0" w:before="0" w:line="240" w:lineRule="auto"/>
        <w:ind w:left="432"/>
      </w:pPr>
      <w:r>
        <w:rPr>
          <w:rFonts w:ascii="Courier New" w:hAnsi="Courier New" w:cs="Courier New"/>
          <w:b w:val="0"/>
          <w:i w:val="0"/>
          <w:sz w:val="19"/>
        </w:rPr>
        <w:t># отчёт</w:t>
      </w:r>
    </w:p>
    <w:p>
      <w:pPr>
        <w:spacing w:after="0" w:before="0" w:line="240" w:lineRule="auto"/>
        <w:ind w:left="432"/>
      </w:pPr>
      <w:r>
        <w:rPr>
          <w:rFonts w:ascii="Courier New" w:hAnsi="Courier New" w:cs="Courier New"/>
          <w:b w:val="0"/>
          <w:i w:val="0"/>
          <w:sz w:val="19"/>
        </w:rPr>
        <w:t>.venv/bin/python -m recsys.figures</w:t>
      </w:r>
    </w:p>
    <w:p>
      <w:pPr>
        <w:spacing w:after="0" w:before="0" w:line="240" w:lineRule="auto"/>
        <w:ind w:left="432"/>
      </w:pPr>
      <w:r>
        <w:rPr>
          <w:rFonts w:ascii="Courier New" w:hAnsi="Courier New" w:cs="Courier New"/>
          <w:b w:val="0"/>
          <w:i w:val="0"/>
          <w:sz w:val="19"/>
        </w:rPr>
        <w:t>.venv/bin/python reports/make_docx.py --pdf</w:t>
      </w:r>
    </w:p>
    <w:p>
      <w:pPr>
        <w:spacing w:after="80"/>
      </w:pPr>
    </w:p>
    <w:p>
      <w:pPr>
        <w:keepNext/>
        <w:spacing w:before="280" w:after="120"/>
      </w:pPr>
      <w:r>
        <w:rPr>
          <w:rFonts w:ascii="Arial" w:hAnsi="Arial" w:cs="Arial"/>
          <w:b/>
          <w:i w:val="0"/>
          <w:color w:val="1F3A5F"/>
          <w:sz w:val="26"/>
        </w:rPr>
        <w:t>13.3. Открытость стека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864"/>
        <w:gridCol w:w="3351"/>
      </w:tblGrid>
      <w:tr>
        <w:trPr>
          <w:tblHeader w:val="true"/>
        </w:trPr>
        <w:tc>
          <w:tcPr>
            <w:tcW w:type="dxa" w:w="5865"/>
            <w:shd w:val="clear" w:color="auto" w:fill="DCE6F1"/>
          </w:tcPr>
          <w:p>
            <w:pPr>
              <w:spacing w:after="40" w:before="40"/>
            </w:pPr>
            <w:r/>
            <w:r>
              <w:rPr>
                <w:rFonts w:ascii="Arial" w:hAnsi="Arial" w:cs="Arial"/>
                <w:b/>
                <w:i w:val="0"/>
                <w:sz w:val="20"/>
              </w:rPr>
              <w:t>Компонент</w:t>
            </w:r>
          </w:p>
        </w:tc>
        <w:tc>
          <w:tcPr>
            <w:tcW w:type="dxa" w:w="3351"/>
            <w:shd w:val="clear" w:color="auto" w:fill="DCE6F1"/>
          </w:tcPr>
          <w:p>
            <w:pPr>
              <w:spacing w:after="40" w:before="40"/>
            </w:pPr>
            <w:r/>
            <w:r>
              <w:rPr>
                <w:rFonts w:ascii="Arial" w:hAnsi="Arial" w:cs="Arial"/>
                <w:b/>
                <w:i w:val="0"/>
                <w:sz w:val="20"/>
              </w:rPr>
              <w:t>Лицензия</w:t>
            </w:r>
          </w:p>
        </w:tc>
      </w:tr>
      <w:tr>
        <w:tc>
          <w:tcPr>
            <w:tcW w:type="dxa" w:w="5865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implicit, FastAPI, python-docx, tabulate</w:t>
            </w:r>
          </w:p>
        </w:tc>
        <w:tc>
          <w:tcPr>
            <w:tcW w:type="dxa" w:w="3351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MIT</w:t>
            </w:r>
          </w:p>
        </w:tc>
      </w:tr>
      <w:tr>
        <w:tc>
          <w:tcPr>
            <w:tcW w:type="dxa" w:w="5865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NumPy, SciPy, pandas, scikit-learn, uvicorn</w:t>
            </w:r>
          </w:p>
        </w:tc>
        <w:tc>
          <w:tcPr>
            <w:tcW w:type="dxa" w:w="3351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BSD</w:t>
            </w:r>
          </w:p>
        </w:tc>
      </w:tr>
      <w:tr>
        <w:tc>
          <w:tcPr>
            <w:tcW w:type="dxa" w:w="5865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PyArrow</w:t>
            </w:r>
          </w:p>
        </w:tc>
        <w:tc>
          <w:tcPr>
            <w:tcW w:type="dxa" w:w="3351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Apache 2.0</w:t>
            </w:r>
          </w:p>
        </w:tc>
      </w:tr>
      <w:tr>
        <w:tc>
          <w:tcPr>
            <w:tcW w:type="dxa" w:w="5865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matplotlib</w:t>
            </w:r>
          </w:p>
        </w:tc>
        <w:tc>
          <w:tcPr>
            <w:tcW w:type="dxa" w:w="3351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Matplotlib License (на основе PSF)</w:t>
            </w:r>
          </w:p>
        </w:tc>
      </w:tr>
      <w:tr>
        <w:tc>
          <w:tcPr>
            <w:tcW w:type="dxa" w:w="5865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Датасет Amazon Reviews 2023</w:t>
            </w:r>
          </w:p>
        </w:tc>
        <w:tc>
          <w:tcPr>
            <w:tcW w:type="dxa" w:w="3351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открытый набор данных, скачивается без регистрации</w:t>
            </w:r>
          </w:p>
        </w:tc>
      </w:tr>
    </w:tbl>
    <w:p>
      <w:pPr>
        <w:spacing w:after="80"/>
      </w:pPr>
    </w:p>
    <w:p>
      <w:pPr>
        <w:spacing w:after="120" w:before="0" w:line="276" w:lineRule="auto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Платные подписки и облачные API не использовались, все вычисления выполняются локально.</w:t>
      </w:r>
    </w:p>
    <w:sectPr w:rsidR="00FC693F" w:rsidRPr="0006063C" w:rsidSect="00034616">
      <w:footerReference w:type="default" r:id="rId9"/>
      <w:pgSz w:w="11909" w:h="16834"/>
      <w:pgMar w:top="1152" w:right="1152" w:bottom="1152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fldSimple w:instr="PAGE">
      <w:r>
        <w:t>1</w:t>
      </w:r>
    </w:fldSimple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Relationship Id="rId19" Type="http://schemas.openxmlformats.org/officeDocument/2006/relationships/image" Target="media/image10.png"/><Relationship Id="rId20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