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Arial" w:hAnsi="Arial" w:cs="Arial"/>
          <w:b/>
          <w:i w:val="0"/>
          <w:sz w:val="38"/>
        </w:rPr>
        <w:t>Рекомендательная система для маркетплейса</w:t>
      </w:r>
    </w:p>
    <w:p>
      <w:pPr>
        <w:spacing w:after="80" w:before="0" w:line="276" w:lineRule="auto"/>
        <w:jc w:val="center"/>
      </w:pPr>
      <w:r>
        <w:rPr>
          <w:rFonts w:ascii="Arial" w:hAnsi="Arial" w:cs="Arial"/>
          <w:b w:val="0"/>
          <w:i w:val="0"/>
          <w:color w:val="1F3A5F"/>
          <w:sz w:val="26"/>
        </w:rPr>
        <w:t>Отчёт по заданию PrEng. RecSys</w:t>
      </w:r>
    </w:p>
    <w:p>
      <w:pPr>
        <w:spacing w:after="400" w:before="0" w:line="276" w:lineRule="auto"/>
        <w:jc w:val="center"/>
      </w:pPr>
      <w:r>
        <w:rPr>
          <w:rFonts w:ascii="Times New Roman" w:hAnsi="Times New Roman" w:cs="Times New Roman"/>
          <w:b w:val="0"/>
          <w:i w:val="0"/>
          <w:sz w:val="22"/>
        </w:rPr>
        <w:t>Репозиторий: https://github.com/Mapc27/devops-prime-era-rec-sys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1. Цель и постановка задачи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Цель: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разобраться в подходах к построению рекомендательных систем (RecSys) и их ограничениях на примере маркетплейса: реализовать несколько классических подходов и бизнес-эвристик, выбрать датасет, сравнить модели, оценить уязвимости и проблемы (в том числе в продакшене), описать мониторинг и ожидаемый эффект для бизнеса.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Предметная область: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маркетплейс, рекомендации товаров. Выбрана потому, что на маркетплейсе естественно возникают все типовые блоки рекомендаций: «Вам может понравиться», «С этим товаром покупают», «Похожие товары», «Другие товары бренда», «Популярное», «Недавно покупали».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Соответствие пунктов задания разделам отчёта: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40"/>
        <w:gridCol w:w="1675"/>
      </w:tblGrid>
      <w:tr>
        <w:trPr>
          <w:tblHeader w:val="true"/>
        </w:trPr>
        <w:tc>
          <w:tcPr>
            <w:tcW w:type="dxa" w:w="7540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Пункт задания</w:t>
            </w:r>
          </w:p>
        </w:tc>
        <w:tc>
          <w:tcPr>
            <w:tcW w:type="dxa" w:w="167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Раздел отчёта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I. Классические подходы (content-based, collaborative user/item-based, hybrid)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I. Бизнес-эвристики (популярное, «с этим покупают», бренд, недавние)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Развернуть существующее решение, выбрать датасет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2, 3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II-a. Проблемы и ограничения подходов, уязвимости, этика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II-b. Проблемы в продакшене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III. Оценка в продакшене: мониторинг, ML- и бизнес-метрики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Ожидания бизнеса против реальных результатов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9.3</w:t>
            </w:r>
          </w:p>
        </w:tc>
      </w:tr>
      <w:tr>
        <w:tc>
          <w:tcPr>
            <w:tcW w:type="dxa" w:w="75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Как улучшить модель</w:t>
            </w:r>
          </w:p>
        </w:tc>
        <w:tc>
          <w:tcPr>
            <w:tcW w:type="dxa" w:w="167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after="80"/>
      </w:pP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2. Выбор стека и аргументы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Вся работа выполнена на открытом (open source) стеке, локально на ноутбуке MacBook Pro (Apple M4 Pro, 24 ГБ RAM), без GPU и облачных сервисов.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2"/>
        <w:gridCol w:w="2575"/>
        <w:gridCol w:w="4608"/>
      </w:tblGrid>
      <w:tr>
        <w:trPr>
          <w:tblHeader w:val="true"/>
        </w:trPr>
        <w:tc>
          <w:tcPr>
            <w:tcW w:type="dxa" w:w="203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Компонент</w:t>
            </w:r>
          </w:p>
        </w:tc>
        <w:tc>
          <w:tcPr>
            <w:tcW w:type="dxa" w:w="257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Выбор</w:t>
            </w:r>
          </w:p>
        </w:tc>
        <w:tc>
          <w:tcPr>
            <w:tcW w:type="dxa" w:w="460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Почему</w:t>
            </w:r>
          </w:p>
        </w:tc>
      </w:tr>
      <w:tr>
        <w:tc>
          <w:tcPr>
            <w:tcW w:type="dxa" w:w="20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Язык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Python 3.12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Стандарт для ML, все нужные библиотеки</w:t>
            </w:r>
          </w:p>
        </w:tc>
      </w:tr>
      <w:tr>
        <w:tc>
          <w:tcPr>
            <w:tcW w:type="dxa" w:w="20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Данные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pandas, pyarrow (parquet)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Быстрая загрузка, parquet-кэш ускоряет повторные запуски</w:t>
            </w:r>
          </w:p>
        </w:tc>
      </w:tr>
      <w:tr>
        <w:tc>
          <w:tcPr>
            <w:tcW w:type="dxa" w:w="20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Разреженные матрицы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scipy.sparse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Матрица user × item заполнена на 0,034%, плотная не нужна</w:t>
            </w:r>
          </w:p>
        </w:tc>
      </w:tr>
      <w:tr>
        <w:tc>
          <w:tcPr>
            <w:tcW w:type="dxa" w:w="20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Content-based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scikit-learn (TF-IDF)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Простой, интерпретируемый, работает на CPU за секунды</w:t>
            </w:r>
          </w:p>
        </w:tc>
      </w:tr>
      <w:tr>
        <w:tc>
          <w:tcPr>
            <w:tcW w:type="dxa" w:w="20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Collaborative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implicit (ALS, ItemKNN)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Готовая промышленная библиотека для неявного фидбека, сборки под Apple Silicon. Это и есть «развёрнутое существующее решение»</w:t>
            </w:r>
          </w:p>
        </w:tc>
      </w:tr>
      <w:tr>
        <w:tc>
          <w:tcPr>
            <w:tcW w:type="dxa" w:w="20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Сервис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FastAPI + uvicorn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Минимальный REST API с автодокументацией (Swagger) для демонстрации блоков витрины</w:t>
            </w:r>
          </w:p>
        </w:tc>
      </w:tr>
      <w:tr>
        <w:tc>
          <w:tcPr>
            <w:tcW w:type="dxa" w:w="20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Графики и отчёт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matplotlib, python-docx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Графики и этот отчёт собираются скриптами из сохранённых метрик</w:t>
            </w:r>
          </w:p>
        </w:tc>
      </w:tr>
      <w:tr>
        <w:tc>
          <w:tcPr>
            <w:tcW w:type="dxa" w:w="20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Датасет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Amazon Reviews 2023 (HuggingFace)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Открытый доступ без регистрации, реальный маркетплейс, есть метаданные товаров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Что рассматривалось и не вошло: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LightFM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(гибрид с признаками) — у библиотеки известны проблемы сборки на новых версиях Python и Apple Silicon. Гибрид реализован своими силами.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RecTools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удобная обёртка, но для MVP достаточно implicit и scikit-learn, лишний уровень зависимостей не нужен.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Нейросетевые модели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(SASRec, two-tower) — требуют GPU и сильно больше времени на настройку. Для учебного MVP избыточны, упомянуты в разделе 10.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Prometheus/Grafana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задание требует описать мониторинг (раздел 9), а не разворачивать его.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Архитектурный стиль: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модульный пайплайн на Python. Данные → подготовка → общий контекст (индексы и матрица) → модели с единым интерфейсом (fit, score, similar) → офлайн-оценка или REST API. Единый интерфейс позволяет одинаково оценивать любую модель и собирать из них гибрид без изменения остального кода.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3. Данные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Датасет: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Amazon Reviews 2023 (McAuley Lab, UCSD), категория Video Games, вариант 5-core (каждый пользователь и товар имеет не менее 5 взаимодействий). Использованы файлы Video_Games.csv (47 МБ: пользователь, товар, оценка, время) и meta_Video_Games.jsonl (437 МБ: название, бренд, категории, описание, цена).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Допущение: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отзыв = факт покупки (implicit feedback). Оценка не используется как сила сигнала.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2"/>
        <w:gridCol w:w="2575"/>
        <w:gridCol w:w="3388"/>
      </w:tblGrid>
      <w:tr>
        <w:trPr>
          <w:tblHeader w:val="true"/>
        </w:trPr>
        <w:tc>
          <w:tcPr>
            <w:tcW w:type="dxa" w:w="325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Показатель</w:t>
            </w:r>
          </w:p>
        </w:tc>
        <w:tc>
          <w:tcPr>
            <w:tcW w:type="dxa" w:w="257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Значение</w:t>
            </w:r>
          </w:p>
        </w:tc>
        <w:tc>
          <w:tcPr>
            <w:tcW w:type="dxa" w:w="338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Что это значит для RecSys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Покупки / пользователи / товары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814,6 тыс. / 94,8 тыс. / 24,2 тыс.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Небольшой, но реалистичный каталог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Период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1999–2023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Длинная история, сильная смена ассортимента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Плотность матрицы user × item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0,034%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Сильная разреженность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Покупок на пользователя (медиана)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 32% пользователей не больше 5 покупок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Доля покупок топ-1% / топ-20% товаров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19% / 70%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Длинный хвост, риск popularity bias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Товаров с ≤ 10 покупками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45%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Для половины каталога CF почти не работает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Покупки в тесте товаров, которых нет в train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43%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Холодный старт товаров (новые релизы)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Новые пользователи среди тестовых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12%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Холодный старт пользователей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Оценок 1–2 звезды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11%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«Покупка» не значит «понравилось»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Пик покупок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декабрь–январь (22% за 2 месяца)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Сезонность (праздники)</w:t>
            </w:r>
          </w:p>
        </w:tc>
      </w:tr>
      <w:tr>
        <w:tc>
          <w:tcPr>
            <w:tcW w:type="dxa" w:w="325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Товаров без описания</w:t>
            </w:r>
          </w:p>
        </w:tc>
        <w:tc>
          <w:tcPr>
            <w:tcW w:type="dxa" w:w="257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27% (без описания и характеристик — 6%)</w:t>
            </w:r>
          </w:p>
        </w:tc>
        <w:tc>
          <w:tcPr>
            <w:tcW w:type="dxa" w:w="338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Ограничение content-based</w:t>
            </w:r>
          </w:p>
        </w:tc>
      </w:tr>
    </w:tbl>
    <w:p>
      <w:pPr>
        <w:spacing w:after="8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24728" cy="2080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4728" cy="2080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1 — Длинный хвост и сезонность покупок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Схема валидации: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глобальное разбиение по времени. Последние 5% покупок (после 05.08.2022) — тест, остальное — обучение. Модель не видит будущего, и в тест естественно попадают новые пользователи. Релевантными считаются товары, купленные в тестовом периоде, кроме уже купленных ранее. Метрики считаются для K = 10.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Тестовое окно получилось длинным — 13 месяцев (05.08.2022–02.09.2023), и модель за это время не переобучается. Это занижает абсолютные метрики и завышает долю новинок в тесте (см. 7.2). Веса гибрида подбираются на отдельной валидационной выборке: из train отделяются последние 5% покупок (после 26.07.2021), модели обучаются на оставшейся части, и перебором по сетке выбирается комбинация весов с лучшим NDCG@10. Тестовая выборка в подборе не участвует.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4. Архитектура и ход работы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24728" cy="3152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4728" cy="315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2 — Архитектура решения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Структура репозитория: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3"/>
        <w:gridCol w:w="5692"/>
      </w:tblGrid>
      <w:tr>
        <w:trPr>
          <w:tblHeader w:val="true"/>
        </w:trPr>
        <w:tc>
          <w:tcPr>
            <w:tcW w:type="dxa" w:w="352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Файл</w:t>
            </w:r>
          </w:p>
        </w:tc>
        <w:tc>
          <w:tcPr>
            <w:tcW w:type="dxa" w:w="569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Назначение</w:t>
            </w:r>
          </w:p>
        </w:tc>
      </w:tr>
      <w:tr>
        <w:tc>
          <w:tcPr>
            <w:tcW w:type="dxa" w:w="352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recsys/data.py</w:t>
            </w:r>
          </w:p>
        </w:tc>
        <w:tc>
          <w:tcPr>
            <w:tcW w:type="dxa" w:w="569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Загрузка, очистка, фильтр метаданных, parquet-кэш, разбиение по времени</w:t>
            </w:r>
          </w:p>
        </w:tc>
      </w:tr>
      <w:tr>
        <w:tc>
          <w:tcPr>
            <w:tcW w:type="dxa" w:w="352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recsys/models.py</w:t>
            </w:r>
          </w:p>
        </w:tc>
        <w:tc>
          <w:tcPr>
            <w:tcW w:type="dxa" w:w="569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Все модели с единым интерфейсом, общий контекст, функция top-K без уже купленного</w:t>
            </w:r>
          </w:p>
        </w:tc>
      </w:tr>
      <w:tr>
        <w:tc>
          <w:tcPr>
            <w:tcW w:type="dxa" w:w="352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recsys/metrics.py</w:t>
            </w:r>
          </w:p>
        </w:tc>
        <w:tc>
          <w:tcPr>
            <w:tcW w:type="dxa" w:w="569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Precision, Recall, NDCG, MAP, HitRate@K, Coverage, Novelty, TrendShare</w:t>
            </w:r>
          </w:p>
        </w:tc>
      </w:tr>
      <w:tr>
        <w:tc>
          <w:tcPr>
            <w:tcW w:type="dxa" w:w="352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recsys/evaluate.py</w:t>
            </w:r>
          </w:p>
        </w:tc>
        <w:tc>
          <w:tcPr>
            <w:tcW w:type="dxa" w:w="569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Подбор весов гибрида на валидации, офлайн-сравнение всех моделей на тесте</w:t>
            </w:r>
          </w:p>
        </w:tc>
      </w:tr>
      <w:tr>
        <w:tc>
          <w:tcPr>
            <w:tcW w:type="dxa" w:w="352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recsys/api.py</w:t>
            </w:r>
          </w:p>
        </w:tc>
        <w:tc>
          <w:tcPr>
            <w:tcW w:type="dxa" w:w="569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REST API (FastAPI): по эндпоинту на каждый блок витрины</w:t>
            </w:r>
          </w:p>
        </w:tc>
      </w:tr>
      <w:tr>
        <w:tc>
          <w:tcPr>
            <w:tcW w:type="dxa" w:w="352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recsys/figures.py</w:t>
            </w:r>
          </w:p>
        </w:tc>
        <w:tc>
          <w:tcPr>
            <w:tcW w:type="dxa" w:w="569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Графики для отчёта (reports/figures)</w:t>
            </w:r>
          </w:p>
        </w:tc>
      </w:tr>
      <w:tr>
        <w:tc>
          <w:tcPr>
            <w:tcW w:type="dxa" w:w="352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scripts/download_data.sh</w:t>
            </w:r>
          </w:p>
        </w:tc>
        <w:tc>
          <w:tcPr>
            <w:tcW w:type="dxa" w:w="569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Скачивание датасета в data/raw</w:t>
            </w:r>
          </w:p>
        </w:tc>
      </w:tr>
      <w:tr>
        <w:tc>
          <w:tcPr>
            <w:tcW w:type="dxa" w:w="352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reports/metrics.csv, data_stats.json, hybrid_weights.json</w:t>
            </w:r>
          </w:p>
        </w:tc>
        <w:tc>
          <w:tcPr>
            <w:tcW w:type="dxa" w:w="569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Результаты оценки; веса гибрида читает API, все числа отчёта берутся отсюда</w:t>
            </w:r>
          </w:p>
        </w:tc>
      </w:tr>
      <w:tr>
        <w:tc>
          <w:tcPr>
            <w:tcW w:type="dxa" w:w="352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reports/make_docx.py</w:t>
            </w:r>
          </w:p>
        </w:tc>
        <w:tc>
          <w:tcPr>
            <w:tcW w:type="dxa" w:w="569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Сборка этого отчёта из сохранённых метрик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Ход работы: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1. Разбор задания, выбор предметной области (маркетплейс) и плана работ.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2. Выбор датасета: сравнение H&amp;M (Kaggle), Retailrocket, Olist и Amazon Reviews 2023. Выбран Amazon Video Games (раздел 6, проблема 1).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3. Подготовка окружения: виртуальное окружение Python 3.12, установка библиотек.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4. Загрузка данных, подготовка, разбиение по времени, расчёт статистики (раздел 3).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5. Реализация бизнес-эвристик: Popular, Trending, AlsoBought, SameBrand, история покупок.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6. Реализация content-based (TF-IDF) и коллаборативных моделей (UserKNN, ItemKNN, ALS).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7. Реализация гибрида: switching для новых пользователей + смешивание рангов (RRF), подбор весов на валидации.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8. Офлайн-сравнение всех моделей и анализ результатов (раздел 5).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9. REST API для демонстрации блоков витрины, проверка всех эндпоинтов.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10. Ревью готовой работы и исправление найденных ошибок (раздел 6, проблемы 10–12).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11. Теоретический разбор проблем подходов и продакшена, метрики мониторинга (разделы 7–9).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Запуск: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python3.12 -m venv .venv &amp;&amp; .venv/bin/pip install -r requirements.txt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./scripts/download_data.sh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-m recsys.evaluate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-m recsys.figures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.venv/bin/uvicorn recsys.api:app --port 8000</w:t>
      </w:r>
    </w:p>
    <w:p>
      <w:pPr>
        <w:spacing w:after="0" w:before="0" w:line="240" w:lineRule="auto"/>
        <w:ind w:left="432"/>
      </w:pPr>
      <w:r>
        <w:rPr>
          <w:rFonts w:ascii="Courier New" w:hAnsi="Courier New" w:cs="Courier New"/>
          <w:b w:val="0"/>
          <w:i w:val="0"/>
          <w:sz w:val="19"/>
        </w:rPr>
        <w:t>.venv/bin/python reports/make_docx.py --pdf</w:t>
      </w:r>
    </w:p>
    <w:p>
      <w:pPr>
        <w:spacing w:after="8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24728" cy="27587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u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4728" cy="2758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3 — Вывод офлайн-оценки: подбор весов гибрида на валидации и сравнение моделей на тесте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5. Часть I: реализованные подходы и результаты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5.1 Подходы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6"/>
        <w:gridCol w:w="1736"/>
        <w:gridCol w:w="3606"/>
        <w:gridCol w:w="2137"/>
      </w:tblGrid>
      <w:tr>
        <w:trPr>
          <w:tblHeader w:val="true"/>
        </w:trPr>
        <w:tc>
          <w:tcPr>
            <w:tcW w:type="dxa" w:w="173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Группа</w:t>
            </w:r>
          </w:p>
        </w:tc>
        <w:tc>
          <w:tcPr>
            <w:tcW w:type="dxa" w:w="173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Подход</w:t>
            </w:r>
          </w:p>
        </w:tc>
        <w:tc>
          <w:tcPr>
            <w:tcW w:type="dxa" w:w="360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Как работает</w:t>
            </w:r>
          </w:p>
        </w:tc>
        <w:tc>
          <w:tcPr>
            <w:tcW w:type="dxa" w:w="2137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Блок на витрине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Эвристика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Popular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Самые продаваемые товары за всё время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«Популярное», fallback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Эвристика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Trending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Популярность с затуханием по времени (период полураспада 30 дней)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«Популярное сейчас», fallback для новых пользователей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Эвристика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AlsoBought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Пары товаров, купленные одним человеком в пределах 30 дней. Делим на корень популярности, чтобы хиты не попадали к каждому товару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«С этим товаром покупают»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Эвристика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SameBrand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Популярные товары брендов, которые пользователь уже покупал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«Другие товары бренда»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Эвристика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История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Последние купленные товары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«Недавно покупали»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Content-based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TF-IDF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Векторы по названию, бренду, категориям, описанию. Профиль пользователя — взвешенная сумма векторов последних покупок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«Похожие товары»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Collaborative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UserKNN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50 самых похожих покупателей (косинусная мера), рекомендуем их покупки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Collaborative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ItemKNN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Похожие товары по векторам покупателей (implicit)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Collaborative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ALS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Матричная факторизация для неявного фидбека, 64 фактора (implicit)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Hybrid</w:t>
            </w:r>
          </w:p>
        </w:tc>
        <w:tc>
          <w:tcPr>
            <w:tcW w:type="dxa" w:w="173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Switching + RRF</w:t>
            </w:r>
          </w:p>
        </w:tc>
        <w:tc>
          <w:tcPr>
            <w:tcW w:type="dxa" w:w="36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Нет истории → Trending. Есть история → смешивание рангов ALS, ItemKNN, Content и Trending через Reciprocal Rank Fusion</w:t>
            </w:r>
          </w:p>
        </w:tc>
        <w:tc>
          <w:tcPr>
            <w:tcW w:type="dxa" w:w="213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«Вам может понравиться»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Для смешивания выбран Reciprocal Rank Fusion: каждая модель голосует позицией товара в своей выдаче (вес / (60 + позиция)). Скоры разных моделей несравнимы между собой (косинус, скалярное произведение факторов, счётчики), а позиции сравнимы. Уже купленные товары исключаются до отбора кандидатов каждой модели. Веса, подобранные на валидации: ALS 1,0, ItemKNN 0,5, ContentBased 1,0, Trending 2,0 (для варианта без Trending — ALS 1,0, ItemKNN 1,0, ContentBased 1,0).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5.2 Результаты офлайн-оценки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Пользователи с историей (9 610 человек), K = 10: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196"/>
        <w:gridCol w:w="1141"/>
        <w:gridCol w:w="1304"/>
        <w:gridCol w:w="1060"/>
        <w:gridCol w:w="897"/>
        <w:gridCol w:w="1332"/>
        <w:gridCol w:w="543"/>
      </w:tblGrid>
      <w:tr>
        <w:trPr>
          <w:tblHeader w:val="true"/>
        </w:trPr>
        <w:tc>
          <w:tcPr>
            <w:tcW w:type="dxa" w:w="1740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Модель</w:t>
            </w:r>
          </w:p>
        </w:tc>
        <w:tc>
          <w:tcPr>
            <w:tcW w:type="dxa" w:w="119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Recall@10</w:t>
            </w:r>
          </w:p>
        </w:tc>
        <w:tc>
          <w:tcPr>
            <w:tcW w:type="dxa" w:w="114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NDCG@10</w:t>
            </w:r>
          </w:p>
        </w:tc>
        <w:tc>
          <w:tcPr>
            <w:tcW w:type="dxa" w:w="1305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HitRate@10</w:t>
            </w:r>
          </w:p>
        </w:tc>
        <w:tc>
          <w:tcPr>
            <w:tcW w:type="dxa" w:w="1060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Coverage</w:t>
            </w:r>
          </w:p>
        </w:tc>
        <w:tc>
          <w:tcPr>
            <w:tcW w:type="dxa" w:w="897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Novelty</w:t>
            </w:r>
          </w:p>
        </w:tc>
        <w:tc>
          <w:tcPr>
            <w:tcW w:type="dxa" w:w="133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TrendShare</w:t>
            </w:r>
          </w:p>
        </w:tc>
        <w:tc>
          <w:tcPr>
            <w:tcW w:type="dxa" w:w="54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8"/>
              </w:rPr>
              <w:t>мс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Popular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0,007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0,004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0,012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0,07%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5,6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0,03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Trending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0,037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0,022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0,064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0,06%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8,7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0,05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AlsoBought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0,009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0,006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0,018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37%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10,5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0,03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SameBrand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0,011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0,006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0,019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16%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8,0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0,06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ContentBased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0,012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0,007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0,022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56%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12,3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0,89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ItemKNN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0,013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0,008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0,024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71%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12,2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0,05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UserKNN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0,014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0,009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0,027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39%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8,8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0,55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ALS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0,018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0,011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0,032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7,8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0,13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Hybrid без Trending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0,020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0,012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0,038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43%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9,5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1,13</w:t>
            </w:r>
          </w:p>
        </w:tc>
      </w:tr>
      <w:tr>
        <w:tc>
          <w:tcPr>
            <w:tcW w:type="dxa" w:w="174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Hybrid</w:t>
            </w:r>
          </w:p>
        </w:tc>
        <w:tc>
          <w:tcPr>
            <w:tcW w:type="dxa" w:w="119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0,046</w:t>
            </w:r>
          </w:p>
        </w:tc>
        <w:tc>
          <w:tcPr>
            <w:tcW w:type="dxa" w:w="114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0,030</w:t>
            </w:r>
          </w:p>
        </w:tc>
        <w:tc>
          <w:tcPr>
            <w:tcW w:type="dxa" w:w="1305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0,081</w:t>
            </w:r>
          </w:p>
        </w:tc>
        <w:tc>
          <w:tcPr>
            <w:tcW w:type="dxa" w:w="1060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5%</w:t>
            </w:r>
          </w:p>
        </w:tc>
        <w:tc>
          <w:tcPr>
            <w:tcW w:type="dxa" w:w="897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8,3</w:t>
            </w:r>
          </w:p>
        </w:tc>
        <w:tc>
          <w:tcPr>
            <w:tcW w:type="dxa" w:w="133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80%</w:t>
            </w:r>
          </w:p>
        </w:tc>
        <w:tc>
          <w:tcPr>
            <w:tcW w:type="dxa" w:w="54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1,19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мс — время построения рекомендаций на одного пользователя.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Новые пользователи (1 302 человека, истории нет, работают только неперсональные модели): Popular NDCG@10 = 0,007, Trending = 0,023.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Coverage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доля каталога, которая хотя бы раз попала в рекомендации. </w:t>
      </w:r>
      <w:r>
        <w:rPr>
          <w:rFonts w:ascii="Times New Roman" w:hAnsi="Times New Roman" w:cs="Times New Roman"/>
          <w:b/>
          <w:i w:val="0"/>
          <w:sz w:val="24"/>
        </w:rPr>
        <w:t>Novelty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средняя «неожиданность» товара, −log2 доли купивших (чем выше, тем менее заезжен товар). </w:t>
      </w:r>
      <w:r>
        <w:rPr>
          <w:rFonts w:ascii="Times New Roman" w:hAnsi="Times New Roman" w:cs="Times New Roman"/>
          <w:b/>
          <w:i w:val="0"/>
          <w:sz w:val="24"/>
        </w:rPr>
        <w:t>TrendShare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доля выдачи из топ-30 Trending: насколько «персональная» выдача совпадает с общей для всех.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24728" cy="20557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4728" cy="2055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4 — Точность, покрытие каталога и доля Trending в выдаче по моделям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Выводы: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1. Простая эвристика Trending обходит каждую ML-модель по отдельности: в играх спрос сосредоточен вокруг свежих релизов. Любую модель надо сравнивать с сильным бейзлайном, а не с нулём.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2. Среди ML-моделей точнее всех ALS. UserKNN точнее ItemKNN, ItemKNN зато покрывает больше каталога.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3. Гибрид даёт +37% NDCG к Trending, но покрытие падает с 43% (гибрид без Trending) до 5%: точность куплена ценой разнообразия.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4. Гибрид персонализирован слабо: в среднем 8 из 10 его рекомендаций — товары из топ-30 Trending (TrendShare 80%). По сути это Trending, в который ML-модели подмешивают пару персональных позиций, и прирост NDCG даёт в основном «свежесть», а не персонализация (см. 7.4).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5. Абсолютные значения низкие (HitRate 8%). Для каталога в 24,2 тыс. товаров при плотности 0,03% это нормально, важно относительное сравнение.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5.3 Демонстрация сервиса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Сервис поднимается командой uvicorn recsys.api:app и при старте обучает модели на всех данных (около минуты). Каждому блоку витрины соответствует свой эндпоинт.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24728" cy="37314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24728" cy="3731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5 — Эндпоинты REST API (Swagger UI)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Для демонстрации персональной выдачи взят пользователь AHZUR65AQ7QWJ5BFBZFHBJIYSRPQ. В его истории — старые игры для Wii и Xbox 360 (рисунок 6), а гибрид рекомендует ему геймпад PS5, Zelda и аксессуары для Switch: 9 из 10 позиций совпадают с Trending (рисунок 7). Это наглядная иллюстрация popularity bias из раздела 7.4.</w:t>
      </w:r>
    </w:p>
    <w:p>
      <w:pPr>
        <w:keepNext/>
        <w:spacing w:after="0" w:before="160" w:line="276" w:lineRule="auto"/>
        <w:jc w:val="center"/>
      </w:pPr>
      <w:r>
        <w:rPr>
          <w:rFonts w:ascii="Courier New" w:hAnsi="Courier New" w:cs="Courier New"/>
          <w:b w:val="0"/>
          <w:i w:val="0"/>
          <w:color w:val="555555"/>
          <w:sz w:val="19"/>
        </w:rPr>
        <w:t>GET /history/AHZUR65AQ7QWJ5BFBZFHBJIYSRPQ?k=10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45293" cy="548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45293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6 — Блок «Недавно покупали»: история демонстрационного пользователя</w:t>
      </w:r>
    </w:p>
    <w:p>
      <w:pPr>
        <w:keepNext/>
        <w:spacing w:after="0" w:before="160" w:line="276" w:lineRule="auto"/>
        <w:jc w:val="center"/>
      </w:pPr>
      <w:r>
        <w:rPr>
          <w:rFonts w:ascii="Courier New" w:hAnsi="Courier New" w:cs="Courier New"/>
          <w:b w:val="0"/>
          <w:i w:val="0"/>
          <w:color w:val="555555"/>
          <w:sz w:val="19"/>
        </w:rPr>
        <w:t>GET /recommend/AHZUR65AQ7QWJ5BFBZFHBJIYSRPQ?k=10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24728" cy="413634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mmend_wa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24728" cy="4136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/>
          <w:b w:val="0"/>
          <w:i/>
          <w:color w:val="555555"/>
          <w:sz w:val="20"/>
        </w:rPr>
        <w:t>Рисунок 7 — Ответ /recommend для того же пользователя: source = hybrid, но выдача почти совпадает с Trending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Блоки на карточке товара показаны на примере Tomb Raider (B004HD55VK). «Похожие товары» (content-based) возвращают другие издания той же игры — это замены и пример переспециализации из раздела 7.5. «С этим покупают» (AlsoBought) возвращает другие шутеры того же периода — BioShock Infinite, Crysis 3, Far Cry 3, то есть дополнения к покупке.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rPr>
          <w:cantSplit/>
        </w:trPr>
        <w:tc>
          <w:tcPr>
            <w:tcW w:type="dxa" w:w="4514"/>
          </w:tcPr>
          <w:p>
            <w:pPr>
              <w:jc w:val="center"/>
            </w:pPr>
            <w:r>
              <w:rPr>
                <w:rFonts w:ascii="Courier New" w:hAnsi="Courier New" w:cs="Courier New"/>
                <w:b w:val="0"/>
                <w:i w:val="0"/>
                <w:color w:val="555555"/>
                <w:sz w:val="17"/>
              </w:rPr>
              <w:t>GET /item/B004HD55VK/similar?k=5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75203" cy="282738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mila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3" cy="28273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555555"/>
                <w:sz w:val="20"/>
              </w:rPr>
              <w:t>Рисунок 8 — Блок «Похожие товары» (content-based) для Tomb Raider</w:t>
            </w:r>
          </w:p>
        </w:tc>
        <w:tc>
          <w:tcPr>
            <w:tcW w:type="dxa" w:w="4514"/>
          </w:tcPr>
          <w:p>
            <w:pPr>
              <w:jc w:val="center"/>
            </w:pPr>
            <w:r>
              <w:rPr>
                <w:rFonts w:ascii="Courier New" w:hAnsi="Courier New" w:cs="Courier New"/>
                <w:b w:val="0"/>
                <w:i w:val="0"/>
                <w:color w:val="555555"/>
                <w:sz w:val="17"/>
              </w:rPr>
              <w:t>GET /item/B004HD55VK/also_bought?k=5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75203" cy="340854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so_bou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3" cy="3408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555555"/>
                <w:sz w:val="20"/>
              </w:rPr>
              <w:t>Рисунок 9 — Блок «С этим товаром покупают» (AlsoBought) для Tomb Raider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Для нового пользователя /recommend возвращает "source": "trending_fallback" (рисунок 10). Так реализован switching-гибрид, решающий холодный старт.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Параметр k проверяется (от 1 до 100): неверное значение возвращает понятную ошибку 422, а не 500 (рисунок 11).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rPr>
          <w:cantSplit/>
        </w:trPr>
        <w:tc>
          <w:tcPr>
            <w:tcW w:type="dxa" w:w="4514"/>
          </w:tcPr>
          <w:p>
            <w:pPr>
              <w:jc w:val="center"/>
            </w:pPr>
            <w:r>
              <w:rPr>
                <w:rFonts w:ascii="Courier New" w:hAnsi="Courier New" w:cs="Courier New"/>
                <w:b w:val="0"/>
                <w:i w:val="0"/>
                <w:color w:val="555555"/>
                <w:sz w:val="17"/>
              </w:rPr>
              <w:t>GET /recommend/new_user_123?k=5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75203" cy="228908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commend_col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3" cy="22890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555555"/>
                <w:sz w:val="20"/>
              </w:rPr>
              <w:t>Рисунок 10 — Новый пользователь получает Trending (switching-гибрид, холодный старт)</w:t>
            </w:r>
          </w:p>
        </w:tc>
        <w:tc>
          <w:tcPr>
            <w:tcW w:type="dxa" w:w="4514"/>
          </w:tcPr>
          <w:p>
            <w:pPr>
              <w:jc w:val="center"/>
            </w:pPr>
            <w:r>
              <w:rPr>
                <w:rFonts w:ascii="Courier New" w:hAnsi="Courier New" w:cs="Courier New"/>
                <w:b w:val="0"/>
                <w:i w:val="0"/>
                <w:color w:val="555555"/>
                <w:sz w:val="17"/>
              </w:rPr>
              <w:t>GET /popular?k=0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75203" cy="149897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alidation_42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3" cy="1498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cs="Times New Roman"/>
                <w:b w:val="0"/>
                <w:i/>
                <w:color w:val="555555"/>
                <w:sz w:val="20"/>
              </w:rPr>
              <w:t>Рисунок 11 — Ошибка валидации параметра k</w:t>
            </w:r>
          </w:p>
        </w:tc>
      </w:tr>
    </w:tbl>
    <w:p>
      <w:pPr>
        <w:spacing w:after="80"/>
      </w:pP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6. Проблемы в ходе работы и их решение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7"/>
        <w:gridCol w:w="4232"/>
        <w:gridCol w:w="4505"/>
      </w:tblGrid>
      <w:tr>
        <w:trPr>
          <w:tblHeader w:val="true"/>
        </w:trPr>
        <w:tc>
          <w:tcPr>
            <w:tcW w:type="dxa" w:w="47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#</w:t>
            </w:r>
          </w:p>
        </w:tc>
        <w:tc>
          <w:tcPr>
            <w:tcW w:type="dxa" w:w="423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Проблема</w:t>
            </w:r>
          </w:p>
        </w:tc>
        <w:tc>
          <w:tcPr>
            <w:tcW w:type="dxa" w:w="450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Решение</w:t>
            </w:r>
          </w:p>
        </w:tc>
      </w:tr>
      <w:tr>
        <w:tc>
          <w:tcPr>
            <w:tcW w:type="dxa" w:w="47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2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Изначально выбранный датасет H&amp;M (Kaggle) требует регистрации и принятия правил соревнования, API-ключа Kaggle не было</w:t>
            </w:r>
          </w:p>
        </w:tc>
        <w:tc>
          <w:tcPr>
            <w:tcW w:type="dxa" w:w="45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Выбран открытый Amazon Reviews 2023: тоже маркетплейс, есть метаданные товаров, скачивается без регистрации</w:t>
            </w:r>
          </w:p>
        </w:tc>
      </w:tr>
      <w:tr>
        <w:tc>
          <w:tcPr>
            <w:tcW w:type="dxa" w:w="47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2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Основной сервер датасета (mcauleylab.ucsd.edu) не отвечал</w:t>
            </w:r>
          </w:p>
        </w:tc>
        <w:tc>
          <w:tcPr>
            <w:tcW w:type="dxa" w:w="45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Использовано зеркало на HuggingFace</w:t>
            </w:r>
          </w:p>
        </w:tc>
      </w:tr>
      <w:tr>
        <w:tc>
          <w:tcPr>
            <w:tcW w:type="dxa" w:w="47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2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Системный Python 3.14 слишком новый для ML-библиотек</w:t>
            </w:r>
          </w:p>
        </w:tc>
        <w:tc>
          <w:tcPr>
            <w:tcW w:type="dxa" w:w="45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Отдельное виртуальное окружение на Python 3.12</w:t>
            </w:r>
          </w:p>
        </w:tc>
      </w:tr>
      <w:tr>
        <w:tc>
          <w:tcPr>
            <w:tcW w:type="dxa" w:w="47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2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Файл метаданных 437 МБ, большая часть товаров не нужна</w:t>
            </w:r>
          </w:p>
        </w:tc>
        <w:tc>
          <w:tcPr>
            <w:tcW w:type="dxa" w:w="45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Построчное чтение с фильтром по нужным товарам, результат кэшируется в parquet. Повторный запуск — секунды</w:t>
            </w:r>
          </w:p>
        </w:tc>
      </w:tr>
      <w:tr>
        <w:tc>
          <w:tcPr>
            <w:tcW w:type="dxa" w:w="47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2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Риск нечестной оценки при случайном разбиении (утечка будущего)</w:t>
            </w:r>
          </w:p>
        </w:tc>
        <w:tc>
          <w:tcPr>
            <w:tcW w:type="dxa" w:w="45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Глобальное разбиение по времени</w:t>
            </w:r>
          </w:p>
        </w:tc>
      </w:tr>
      <w:tr>
        <w:tc>
          <w:tcPr>
            <w:tcW w:type="dxa" w:w="47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42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Неперсональная эвристика Trending оказалась лучше всех ML-моделей</w:t>
            </w:r>
          </w:p>
        </w:tc>
        <w:tc>
          <w:tcPr>
            <w:tcW w:type="dxa" w:w="45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Trending добавлен в гибрид компонентом «свежести». Итог: +37% NDCG к Trending</w:t>
            </w:r>
          </w:p>
        </w:tc>
      </w:tr>
      <w:tr>
        <w:tc>
          <w:tcPr>
            <w:tcW w:type="dxa" w:w="47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42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Скоры моделей несравнимы, простое сложение не работает</w:t>
            </w:r>
          </w:p>
        </w:tc>
        <w:tc>
          <w:tcPr>
            <w:tcW w:type="dxa" w:w="45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Смешивание по позициям (Reciprocal Rank Fusion) вместо скоров</w:t>
            </w:r>
          </w:p>
        </w:tc>
      </w:tr>
      <w:tr>
        <w:tc>
          <w:tcPr>
            <w:tcW w:type="dxa" w:w="47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42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Гибрид в основном повторяет Trending: 80% выдачи из топ-30 Trending, покрытие 5%</w:t>
            </w:r>
          </w:p>
        </w:tc>
        <w:tc>
          <w:tcPr>
            <w:tcW w:type="dxa" w:w="45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Добавлена метрика TrendShare, проблема зафиксирована как popularity bias, предложены решения (разделы 7.4 и 10)</w:t>
            </w:r>
          </w:p>
        </w:tc>
      </w:tr>
      <w:tr>
        <w:tc>
          <w:tcPr>
            <w:tcW w:type="dxa" w:w="47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42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43% тестовых покупок — товары, которых не было в обучении: CF их не видит, а офлайн-оценка их отбрасывает</w:t>
            </w:r>
          </w:p>
        </w:tc>
        <w:tc>
          <w:tcPr>
            <w:tcW w:type="dxa" w:w="45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Зафиксировано как ограничение, предложены решения (разделы 7.2 и 10)</w:t>
            </w:r>
          </w:p>
        </w:tc>
      </w:tr>
      <w:tr>
        <w:tc>
          <w:tcPr>
            <w:tcW w:type="dxa" w:w="47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42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 первой версии веса гибрида подбирались на тестовой выборке, результат был завышен</w:t>
            </w:r>
          </w:p>
        </w:tc>
        <w:tc>
          <w:tcPr>
            <w:tcW w:type="dxa" w:w="45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Подбор весов вынесен на валидацию (последние 5% train). Веса сохраняются в reports/hybrid_weights.json, API берёт их оттуда</w:t>
            </w:r>
          </w:p>
        </w:tc>
      </w:tr>
      <w:tr>
        <w:tc>
          <w:tcPr>
            <w:tcW w:type="dxa" w:w="47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42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Уже купленные товары занимали места среди кандидатов компонент гибрида (у ALS ~5 из 200)</w:t>
            </w:r>
          </w:p>
        </w:tc>
        <w:tc>
          <w:tcPr>
            <w:tcW w:type="dxa" w:w="45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Фильтр купленного перенесён до отбора кандидатов</w:t>
            </w:r>
          </w:p>
        </w:tc>
      </w:tr>
      <w:tr>
        <w:tc>
          <w:tcPr>
            <w:tcW w:type="dxa" w:w="47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423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API падал с ошибкой 500 при k=100000 и возвращал почти весь каталог при отрицательном k</w:t>
            </w:r>
          </w:p>
        </w:tc>
        <w:tc>
          <w:tcPr>
            <w:tcW w:type="dxa" w:w="450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Проверка параметра k (1–100), неверное значение → 422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/>
          <w:i w:val="0"/>
          <w:sz w:val="24"/>
        </w:rPr>
        <w:t>Ограничения работы: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Тестовое окно — 13 месяцев без переобучения модели: абсолютные метрики занижены, доля новинок завышена. Ближе к проду — скользящая валидация с окном в 1–2 недели и регулярным переобучением.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Каталог ограничен товарами, у которых есть покупки. Для нового товара без продаж «Похожие товары» в MVP не строятся, хотя content-based это позволяет: достаточно векторизовать его карточку.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Отзыв используется как замена покупки. Просмотров, корзины и возвратов в данных нет.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Эффект на бизнес не измерен: для этого нужен A/B-тест на реальном трафике (раздел 9).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7. Часть II-a: проблемы и ограничения подходов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7.1 Холодный старт пользователя (все персональные модели)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12% тестовых покупателей новые. CF и content-based им ничего не дают.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switching на Trending (реализовано), онбординг-опрос (любимые платформы и жанры), контекст (страница входа, рекламная кампания, гео, устройство), быстрая адаптация по первым кликам в сессии.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Trending не персонален. Опрос добавляет шаг и увеличивает отток на старте.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best practice — не заставлять, а предлагать: опрос в 1–2 клика с кнопкой «пропустить», выдача по популярности с учётом контекста и сессионные модели, которые персонализируют уже после 2–3 действий.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7.2 Холодный старт товара (CF: ItemKNN, UserKNN, ALS, AlsoBought)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43% покупок тестового периода — товары, которых не было в обучении (новые релизы). CF их не видит вообще. Офлайн-оценка такие покупки отфильтровывает и тем самым завышает реальное качество.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content-based по атрибутам (реализован: похожесть считается по описанию, история покупок товара не нужна; в MVP каталог ограничен товарами с покупками, но для нового товара достаточно векторизовать его карточку), гибридные модели с признаками товаров (LightFM, two-tower), квота показов для новинок (exploration, многорукие бандиты).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у 27% товаров нет описания (нет ни описания, ни характеристик — у 6%), для них остаются название и бренд, и content-based слабее. Квота новинок отнимает показы у проверенных хитов, а значит и краткосрочную выручку.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стандарт — двухстадийная схема: кандидаты из нескольких источников, включая content и новинки, затем ранжирование. Отдельно — контроль качества карточек товара у продавцов (без описания хуже ранжируется).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7.3 Разреженность данных (CF)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плотность 0,034%, у 32% пользователей ≤ 5 покупок, у 45% товаров ≤ 10 покупок. Оценки близости шумные.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добавить более частые сигналы (просмотры, добавления в корзину, избранное) с разными весами; факторизация (ALS) вместо прямых kNN-соседей.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неявные сигналы шумные: просмотр ≠ интерес, случайный клик ≠ намерение купить.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веса по типу события (покупка &gt; корзина &gt; просмотр), учёт времени просмотра, фильтр ботов.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7.4 Popularity bias и длинный хвост (Popular, Trending, ALS, Hybrid)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70% покупок приходится на 20% товаров. Модели воспроизводят и усиливают это: Trending покрывает 0,06% каталога, гибрид — 5%, и 80% его выдачи — товары из топ-30 Trending, то есть большинству пользователей он отдаёт почти «то же, что всем». Пример из API (рисунки 6–7): пользователю, который покупал игры для Wii и Xbox 360, гибрид рекомендует геймпад PS5, Zelda и стекло для Switch. Для маркетплейса это ещё и проблема продавцов: малые продавцы не получают показов.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штраф за популярность, переранжирование на разнообразие (MMR, квоты по категориям и продавцам), фильтры по контексту (платформа пользователя).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офлайн-точность падает: наш гибрид без Trending разнообразнее (coverage 43%, TrendShare 3%), но NDCG на 59% ниже.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баланс задаётся бизнес-целью. Обычная практика — отслеживать coverage, novelty и долю длинного хвоста рядом с точностью и решать A/B-тестом. Офлайн-метрики систематически переоценивают популярное.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7.5 Пузырь фильтров и переспециализация (Content-based, SameBrand)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купил Tomb Raider — получаешь пять изданий Tomb Raider (рисунок 8). Мало неожиданных находок.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подмешивать рекомендации CF или исследовательские слоты, дедуплицировать издания одного тайтла.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часть исследовательских рекомендаций будет нерелевантна.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разделять блоки по назначению («Похожие» и «Вам может понравиться») и ограничивать долю одного бренда или серии в выдаче.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7.6 Взаимозаменяемые и уже купленные товары (все модели)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купил консоль — система предлагает ещё консоли (то же для геймпадов, карт памяти). Повторные покупки товаров длительного пользования маловероятны, а повторные покупки расходников нормальны.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фильтр уже купленного (реализован), правила «после покупки X предлагать комплементарные товары» (AlsoBought частично это делает), разметка категорий: длительного пользования или расходник.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нужна ручная или полуавтоматическая разметка, правила устаревают.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различать «замены» (похожие) и «дополнения» (с этим покупают), использовать каждый тип на своей странице. Разница хорошо видна на рисунках 8 и 9.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7.7 Неявный фидбек без негатива (все модели)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11% «покупок» оценены на 1–2 звезды, но модель считает их положительным сигналом. Отсутствие покупки тоже не означает «не нравится».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веса по рейтингу или возвратам, исключение возвратов, отдельный учёт «скрыть рекомендацию».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явных оценок мало, они смещены (пишут в основном очень довольные или очень недовольные).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использовать возвраты и кнопку «не интересно» как явный негатив, остальное оставлять implicit.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7.8 Сезонность и дрейф (все модели, особенно ALS и kNN)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пик в декабре–январе, спрос смещается к новым релизам. Модель, обученная месяц назад, устаревает.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затухание по времени (Trending), регулярное переобучение, признаки сезона в ранжировщике.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частое переобучение стоит денег и рискует выкатить сломанную модель.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переобучать по расписанию с проверкой качества перед выкаткой, свежие сигналы подмешивать онлайн.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7.9 Масштабируемость (UserKNN, Content-based)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UserKNN на каждый запрос сравнивает пользователя со всеми остальными (~0,5 мс на пользователя на 94,8 тыс. пользователей, а на миллионах это секунды). Content-based считает близость ко всему каталогу.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ItemKNN или ALS (матрица похожих товаров считается заранее), приближённый поиск соседей (FAISS, HNSW), предрасчёт.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приближённый поиск теряет часть точности, а предрасчёт устаревает.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user-based в индустрии почти не используют в чистом виде. Стандарт — item-to-item (Amazon, 2003) и эмбеддинги + ANN.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7.10 Этические проблемы (AlsoBought, «люди также покупают»)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без фильтрации «с этим покупают» и персональная выдача показывают неуместные связи. Примеры: Amazon в 2017 году предлагал вместе покупать компоненты для взрывчатки (расследование Channel 4). Target по покупкам вычислил беременность подростка раньше её семьи (NYT, 2012). В нашем каталоге — игры с рейтингом Mature, которые могут попасть детскому аккаунту. Также лутбоксы и внутриигровая валюта (близко к азартным играм) и продвижение собственных товаров площадки в ущерб продавцам.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список чувствительных категорий и запрещённых связок, фильтр по возрастному рейтингу и возрасту аккаунта, запрет выводов о чувствительных характеристиках (здоровье, беременность, ориентация), аудит выдачи, прозрачность («почему мне это показали»).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ручные списки всегда неполны, фильтры режут и легитимные рекомендации, аудит дорогой.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правила + выборочная ручная проверка + жалобы пользователей как сигнал. Для маркетплейса это ещё и регуляторика: защита персональных данных (152-ФЗ / GDPR), антимонопольные требования к self-preferencing, DSA в ЕС.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7.11 Уязвимости: манипуляции и утечки (CF, AlsoBought)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(1) </w:t>
      </w:r>
      <w:r>
        <w:rPr>
          <w:rFonts w:ascii="Times New Roman" w:hAnsi="Times New Roman" w:cs="Times New Roman"/>
          <w:b/>
          <w:i w:val="0"/>
          <w:sz w:val="24"/>
        </w:rPr>
        <w:t>Shilling / data poisoning.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Наш датасет — отзывы, а накрутка отзывов — известная проблема маркетплейсов. Продавец с сотней фейковых аккаунтов, покупающих его товар вместе с хитом, попадает в «с этим покупают» хита. AlsoBought требует всего 2 совместные покупки (min_support=2), такая атака дешёвая. (2) </w:t>
      </w:r>
      <w:r>
        <w:rPr>
          <w:rFonts w:ascii="Times New Roman" w:hAnsi="Times New Roman" w:cs="Times New Roman"/>
          <w:b/>
          <w:i w:val="0"/>
          <w:sz w:val="24"/>
        </w:rPr>
        <w:t>Утечка приватности.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По изменениям публичных списков «с этим покупают» можно восстановить покупки конкретного человека (Calandrino et al., «You Might Also Like», 2011).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Решение: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учитывать только верифицированные покупки, антифрод (новые аккаунты, аномальные всплески), ограничить вклад одного пользователя, повысить порог поддержки, добавить шум или задержку в публичные блоки.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Проблема решения: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антифрод даёт ложные срабатывания, высокий порог ухудшает холодный старт, шум снижает точность.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Обсуждение: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вклад каждого аккаунта взвешивать по «доверию», мониторить резкие изменения в топах, обновлять публичные блоки батчами.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8. Часть II-b: проблемы в продакшене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4"/>
        <w:gridCol w:w="2404"/>
        <w:gridCol w:w="2003"/>
        <w:gridCol w:w="2404"/>
      </w:tblGrid>
      <w:tr>
        <w:trPr>
          <w:tblHeader w:val="true"/>
        </w:trPr>
        <w:tc>
          <w:tcPr>
            <w:tcW w:type="dxa" w:w="240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9"/>
              </w:rPr>
              <w:t>Проблема</w:t>
            </w:r>
          </w:p>
        </w:tc>
        <w:tc>
          <w:tcPr>
            <w:tcW w:type="dxa" w:w="240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9"/>
              </w:rPr>
              <w:t>Решение</w:t>
            </w:r>
          </w:p>
        </w:tc>
        <w:tc>
          <w:tcPr>
            <w:tcW w:type="dxa" w:w="2003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9"/>
              </w:rPr>
              <w:t>Проблема решения</w:t>
            </w:r>
          </w:p>
        </w:tc>
        <w:tc>
          <w:tcPr>
            <w:tcW w:type="dxa" w:w="240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19"/>
              </w:rPr>
              <w:t>Обсуждение / best practice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Медленный ответ.</w:t>
            </w: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 xml:space="preserve"> Гибрид считает 4 модели по всему каталогу (~1,2 мс/пользователь здесь, на миллионах товаров — сотни мс)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Предрасчёт рекомендаций офлайн → кэш (Redis), ANN-индекс для эмбеддингов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Выдача не учитывает действия в текущей сессии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Гибрид: офлайн-кандидаты + лёгкое онлайн-ранжирование. Бюджет латентности p99 &lt; 100 мс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Падение сервиса рекомендаций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Fallback на Trending (реализовано для новых пользователей), таймауты, circuit breaker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Fallback неперсонален, просадка конверсии незаметна без мониторинга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Пустой блок хуже популярного. Отслеживать долю fallback-ответов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Устаревание модели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Переобучение по расписанию (ALS у нас 10 с, на реальном каталоге — часы)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Стоимость, риск выкатить сломанную модель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Проверка метрик перед выкаткой, shadow/canary-релиз, быстрый откат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Рекомендация отсутствующих товаров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Постфильтр по остаткам и статусу карточки в реальном времени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Если фильтр вычеркнул много, выдача короткая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Брать с запасом (top-50 → фильтр → top-10)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Расхождение признаков при обучении и в проде</w:t>
            </w: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 xml:space="preserve"> (training/serving skew)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Общий код признаков, feature store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Сложность инфраструктуры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Логировать признаки, с которыми был сделан прогноз, и обучаться на них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Петля обратной связи и position bias.</w:t>
            </w: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 xml:space="preserve"> Модель учится на кликах по собственным рекомендациям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Логировать позицию показа, 1–5% трафика со случайной/exploration-выдачей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Exploration-трафик зарабатывает меньше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Без него модель всё сильнее сужает каталог (см. popularity bias)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Расхождение офлайн- и онлайн-метрик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A/B-тест каждого изменения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Нужен трафик и время (2–4 недели)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Офлайн — фильтр для кандидатов в A/B, решение — только по онлайну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Качество данных</w:t>
            </w: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 xml:space="preserve"> (дубли, боты, сломанный ETL)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Валидация данных на входе пайплайна, фильтр ботов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Ложные срабатывания проверок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Алерт при резком изменении объёма или распределения событий</w:t>
            </w:r>
          </w:p>
        </w:tc>
      </w:tr>
      <w:tr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19"/>
              </w:rPr>
              <w:t>Масштабирование</w:t>
            </w: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 xml:space="preserve"> (миллионы пользователей и товаров)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Item-based / эмбеддинги вместо user-based, шардирование, батч-инференс</w:t>
            </w:r>
          </w:p>
        </w:tc>
        <w:tc>
          <w:tcPr>
            <w:tcW w:type="dxa" w:w="2003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Стоимость инфраструктуры</w:t>
            </w:r>
          </w:p>
        </w:tc>
        <w:tc>
          <w:tcPr>
            <w:tcW w:type="dxa" w:w="240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Считать стоимость рекомендации против прироста выручки</w:t>
            </w:r>
          </w:p>
        </w:tc>
      </w:tr>
    </w:tbl>
    <w:p>
      <w:pPr>
        <w:spacing w:after="80"/>
      </w:pP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9. Часть III: оценка работы в продакшене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9.1 Уровни метрик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8"/>
        <w:gridCol w:w="4065"/>
        <w:gridCol w:w="2981"/>
      </w:tblGrid>
      <w:tr>
        <w:trPr>
          <w:tblHeader w:val="true"/>
        </w:trPr>
        <w:tc>
          <w:tcPr>
            <w:tcW w:type="dxa" w:w="2168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Уровень</w:t>
            </w:r>
          </w:p>
        </w:tc>
        <w:tc>
          <w:tcPr>
            <w:tcW w:type="dxa" w:w="4066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Метрики</w:t>
            </w:r>
          </w:p>
        </w:tc>
        <w:tc>
          <w:tcPr>
            <w:tcW w:type="dxa" w:w="298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Когда и как</w:t>
            </w:r>
          </w:p>
        </w:tc>
      </w:tr>
      <w:tr>
        <w:tc>
          <w:tcPr>
            <w:tcW w:type="dxa" w:w="21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Офлайн ML</w:t>
            </w:r>
          </w:p>
        </w:tc>
        <w:tc>
          <w:tcPr>
            <w:tcW w:type="dxa" w:w="406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Precision/Recall/NDCG/MAP/HitRate@K, Coverage, Novelty, TrendShare, Diversity</w:t>
            </w:r>
          </w:p>
        </w:tc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Перед выкаткой, на сплите по времени. Порог: не хуже текущей модели</w:t>
            </w:r>
          </w:p>
        </w:tc>
      </w:tr>
      <w:tr>
        <w:tc>
          <w:tcPr>
            <w:tcW w:type="dxa" w:w="21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Онлайн-поведение</w:t>
            </w:r>
          </w:p>
        </w:tc>
        <w:tc>
          <w:tcPr>
            <w:tcW w:type="dxa" w:w="406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CTR блока, add-to-cart rate, конверсия в покупку из блока</w:t>
            </w:r>
          </w:p>
        </w:tc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Ежедневно, в разрезе блоков и сегментов (новые/старые)</w:t>
            </w:r>
          </w:p>
        </w:tc>
      </w:tr>
      <w:tr>
        <w:tc>
          <w:tcPr>
            <w:tcW w:type="dxa" w:w="21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Бизнес</w:t>
            </w:r>
          </w:p>
        </w:tc>
        <w:tc>
          <w:tcPr>
            <w:tcW w:type="dxa" w:w="406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Выручка (GMV) на пользователя, средний чек, число товаров в заказе, retention, доля продаж длинного хвоста и малых продавцов</w:t>
            </w:r>
          </w:p>
        </w:tc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A/B-тест, сравнение с контрольной группой (Trending)</w:t>
            </w:r>
          </w:p>
        </w:tc>
      </w:tr>
      <w:tr>
        <w:tc>
          <w:tcPr>
            <w:tcW w:type="dxa" w:w="21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Guardrail</w:t>
            </w:r>
          </w:p>
        </w:tc>
        <w:tc>
          <w:tcPr>
            <w:tcW w:type="dxa" w:w="406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Возвраты, жалобы, «скрыть рекомендацию», скорость загрузки страницы, нарушения политики (18+ детям)</w:t>
            </w:r>
          </w:p>
        </w:tc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Тест останавливают, если ухудшились, даже при росте выручки</w:t>
            </w:r>
          </w:p>
        </w:tc>
      </w:tr>
      <w:tr>
        <w:tc>
          <w:tcPr>
            <w:tcW w:type="dxa" w:w="21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Системные</w:t>
            </w:r>
          </w:p>
        </w:tc>
        <w:tc>
          <w:tcPr>
            <w:tcW w:type="dxa" w:w="406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 xml:space="preserve">Латентность p50/p95/p99, RPS, ошибки, </w:t>
            </w:r>
            <w:r>
              <w:rPr>
                <w:rFonts w:ascii="Times New Roman" w:hAnsi="Times New Roman" w:cs="Times New Roman"/>
                <w:b/>
                <w:i w:val="0"/>
                <w:sz w:val="20"/>
              </w:rPr>
              <w:t>доля fallback-ответов</w:t>
            </w:r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, попадание в кэш</w:t>
            </w:r>
          </w:p>
        </w:tc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Онлайн, алерты</w:t>
            </w:r>
          </w:p>
        </w:tc>
      </w:tr>
      <w:tr>
        <w:tc>
          <w:tcPr>
            <w:tcW w:type="dxa" w:w="2168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Здоровье модели и данных</w:t>
            </w:r>
          </w:p>
        </w:tc>
        <w:tc>
          <w:tcPr>
            <w:tcW w:type="dxa" w:w="4066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Возраст модели, свежесть данных, объём событий, дрейф распределений, coverage и доля топ-100 в выдаче</w:t>
            </w:r>
          </w:p>
        </w:tc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Ежедневно, алерт на скачки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9.2 Как измерять эффект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Только A/B-тест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против бейзлайна. Контроль — Trending, а не «без рекомендаций»: иначе мы измеряем ценность блока, а не модели.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/>
          <w:i w:val="0"/>
          <w:sz w:val="24"/>
        </w:rPr>
        <w:t>Главная метрика — инкрементальная выручка на пользователя</w:t>
      </w:r>
      <w:r>
        <w:rPr>
          <w:rFonts w:ascii="Times New Roman" w:hAnsi="Times New Roman" w:cs="Times New Roman"/>
          <w:b w:val="0"/>
          <w:i w:val="0"/>
          <w:sz w:val="24"/>
        </w:rPr>
        <w:t>, а не «доля выручки через рекомендации». Многие клики по рекомендациям — покупки, которые произошли бы и так (каннибализация поиска и каталога).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Длительность от 2 недель (недельная сезонность), учёт эффекта новизны.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Отдельный разрез по новым пользователям: холодный старт улучшается или нет.</w:t>
      </w:r>
    </w:p>
    <w:p>
      <w:pPr>
        <w:keepNext/>
        <w:spacing w:before="280" w:after="120"/>
      </w:pPr>
      <w:r>
        <w:rPr>
          <w:rFonts w:ascii="Arial" w:hAnsi="Arial" w:cs="Arial"/>
          <w:b/>
          <w:i w:val="0"/>
          <w:color w:val="1F3A5F"/>
          <w:sz w:val="26"/>
        </w:rPr>
        <w:t>9.3 Что бизнес ожидает и что получит на самом деле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1"/>
        <w:gridCol w:w="6234"/>
      </w:tblGrid>
      <w:tr>
        <w:trPr>
          <w:tblHeader w:val="true"/>
        </w:trPr>
        <w:tc>
          <w:tcPr>
            <w:tcW w:type="dxa" w:w="2982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Ожидание</w:t>
            </w:r>
          </w:p>
        </w:tc>
        <w:tc>
          <w:tcPr>
            <w:tcW w:type="dxa" w:w="6234"/>
            <w:shd w:val="clear" w:color="auto" w:fill="DCE6F1"/>
          </w:tcPr>
          <w:p>
            <w:pPr>
              <w:spacing w:after="40" w:before="40"/>
            </w:pPr>
            <w:r/>
            <w:r>
              <w:rPr>
                <w:rFonts w:ascii="Arial" w:hAnsi="Arial" w:cs="Arial"/>
                <w:b/>
                <w:i w:val="0"/>
                <w:sz w:val="20"/>
              </w:rPr>
              <w:t>Реальность</w:t>
            </w:r>
          </w:p>
        </w:tc>
      </w:tr>
      <w:tr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«+35% выручки, как у Amazon»</w:t>
            </w:r>
          </w:p>
        </w:tc>
        <w:tc>
          <w:tcPr>
            <w:tcW w:type="dxa" w:w="6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Цифра 35% — давняя оценка McKinsey, не результат A/B. В исследованиях (Jannach &amp; Jugovac, 2019) реальный инкрементальный эффект обычно в единицах процентов</w:t>
            </w:r>
          </w:p>
        </w:tc>
      </w:tr>
      <w:tr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«ML сразу лучше текущей выдачи»</w:t>
            </w:r>
          </w:p>
        </w:tc>
        <w:tc>
          <w:tcPr>
            <w:tcW w:type="dxa" w:w="6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 нашем эксперименте каждая ML-модель по отдельности хуже Trending. Выигрыш дал только гибрид с эвристикой (+37% NDCG офлайн), и 80% его выдачи — те же хиты</w:t>
            </w:r>
          </w:p>
        </w:tc>
      </w:tr>
      <w:tr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«Персонализация для всех»</w:t>
            </w:r>
          </w:p>
        </w:tc>
        <w:tc>
          <w:tcPr>
            <w:tcW w:type="dxa" w:w="6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12% тестовых пользователей без истории, 43% покупок — новинки, которых модель не видела. Для них работает content-based и популярное</w:t>
            </w:r>
          </w:p>
        </w:tc>
      </w:tr>
      <w:tr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«Офлайн +37% = онлайн +37%»</w:t>
            </w:r>
          </w:p>
        </w:tc>
        <w:tc>
          <w:tcPr>
            <w:tcW w:type="dxa" w:w="6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Офлайн-прирост обычно не переносится один к одному, бывает и обратный знак. Нужен A/B</w:t>
            </w:r>
          </w:p>
        </w:tc>
      </w:tr>
      <w:tr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«Внедрили и забыли»</w:t>
            </w:r>
          </w:p>
        </w:tc>
        <w:tc>
          <w:tcPr>
            <w:tcW w:type="dxa" w:w="6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Нужны переобучение, мониторинг, фильтры, разбор жалоб: постоянная стоимость команды и инфраструктуры</w:t>
            </w:r>
          </w:p>
        </w:tc>
      </w:tr>
      <w:tr>
        <w:tc>
          <w:tcPr>
            <w:tcW w:type="dxa" w:w="2982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«Рост продаж хитов»</w:t>
            </w:r>
          </w:p>
        </w:tc>
        <w:tc>
          <w:tcPr>
            <w:tcW w:type="dxa" w:w="6234"/>
          </w:tcPr>
          <w:p>
            <w:pPr>
              <w:spacing w:after="40" w:before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Рекомендации усиливают хиты. Если цель — продажи длинного хвоста и малых продавцов, это надо явно закладывать в выдачу</w:t>
            </w:r>
          </w:p>
        </w:tc>
      </w:tr>
    </w:tbl>
    <w:p>
      <w:pPr>
        <w:spacing w:after="80"/>
      </w:pP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Реалистичный результат для MVP: заметный прирост CTR и конверсии блоков по сравнению со случайным или просто популярным, единицы процентов к выручке на пользователя. Основная ценность — в блоках «с этим покупают» и «похожие» на карточке товара, где они увеличивают чек.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10. Как улучшить модель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/>
          <w:b/>
          <w:i w:val="0"/>
          <w:sz w:val="24"/>
        </w:rPr>
        <w:t>Валидация ближе к проду: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скользящее окно (обучение → неделя теста → дообучение) вместо одного теста длиной 13 месяцев; та же процедура — для проверки модели перед выкаткой.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/>
          <w:b/>
          <w:i w:val="0"/>
          <w:sz w:val="24"/>
        </w:rPr>
        <w:t>Новинки: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включить в оценку покупки новых товаров. Добавить в гибрид content-based кандидатов среди свежих товаров.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/>
          <w:b/>
          <w:i w:val="0"/>
          <w:sz w:val="24"/>
        </w:rPr>
        <w:t>Двухстадийная схема: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кандидаты (ALS, ItemKNN, content, AlsoBought, Trending) → ранжировщик на градиентном бустинге (CatBoost) с признаками пользователя, товара, цены, платформы и сезона.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/>
          <w:b/>
          <w:i w:val="0"/>
          <w:sz w:val="24"/>
        </w:rPr>
        <w:t>Контекстная популярность: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Trending по платформе пользователя (PS / Xbox / Switch / PC) вместо глобального. Ожидаемо снижает проблему «Zelda владельцу Xbox 360».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/>
          <w:b/>
          <w:i w:val="0"/>
          <w:sz w:val="24"/>
        </w:rPr>
        <w:t>Разнообразие: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MMR-переранжирование, лимит на бренд или серию в выдаче, дедупликация изданий одного тайтла.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 </w:t>
      </w:r>
      <w:r>
        <w:rPr>
          <w:rFonts w:ascii="Times New Roman" w:hAnsi="Times New Roman" w:cs="Times New Roman"/>
          <w:b/>
          <w:i w:val="0"/>
          <w:sz w:val="24"/>
        </w:rPr>
        <w:t>Больше сигналов: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просмотры, корзина, возвраты, «не интересно» в качестве негатива.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 xml:space="preserve">7. </w:t>
      </w:r>
      <w:r>
        <w:rPr>
          <w:rFonts w:ascii="Times New Roman" w:hAnsi="Times New Roman" w:cs="Times New Roman"/>
          <w:b/>
          <w:i w:val="0"/>
          <w:sz w:val="24"/>
        </w:rPr>
        <w:t>Эмбеддинги текста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(sentence-transformers) вместо TF-IDF для похожих товаров, а для 27% товаров без описания — изображения.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11. Выводы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1. Реализованы 4 бизнес-эвристики, content-based, три коллаборативных подхода (UserKNN, ItemKNN, ALS из готовой библиотеки implicit) и гибрид. Всё работает на ноутбуке без GPU: полный цикл обучения, подбора весов гибрида и оценки всех моделей занимает около двух минут.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2. Главный практический урок: сильный бейзлайн. Неперсональная эвристика Trending обошла каждую ML-модель по отдельности, а лучший результат дал гибрид ML-моделей с этой эвристикой (+37% NDCG@10, веса подобраны на валидации).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3. Точность и разнообразие конфликтуют: лучший по точности гибрид покрывает 5% каталога, и 80% его выдачи — общие для всех хиты; менее точный покрывает 43%. Выбор между ними — бизнес-решение, принимается A/B-тестом.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4. Холодный старт в этих данных в первую очередь касается товаров (43% тестовых покупок — новинки), а не пользователей (12%). Коллаборативные модели здесь бессильны, нужны content-based и квоты на новинки.</w:t>
      </w:r>
    </w:p>
    <w:p>
      <w:pPr>
        <w:spacing w:after="60" w:before="0" w:line="276" w:lineRule="auto"/>
        <w:ind w:left="432" w:hanging="360"/>
      </w:pPr>
      <w:r>
        <w:rPr>
          <w:rFonts w:ascii="Times New Roman" w:hAnsi="Times New Roman" w:cs="Times New Roman"/>
          <w:b w:val="0"/>
          <w:i w:val="0"/>
          <w:sz w:val="24"/>
        </w:rPr>
        <w:t>5. Офлайн-метрики — только фильтр перед A/B-тестом. Реальный эффект для бизнеса меряется инкрементальной выручкой против бейзлайна, и обычно он заметно скромнее ожиданий.</w:t>
      </w:r>
    </w:p>
    <w:p>
      <w:pPr>
        <w:keepNext/>
        <w:spacing w:before="400" w:after="200"/>
      </w:pPr>
      <w:r>
        <w:rPr>
          <w:rFonts w:ascii="Arial" w:hAnsi="Arial" w:cs="Arial"/>
          <w:b/>
          <w:i w:val="0"/>
          <w:color w:val="1F3A5F"/>
          <w:sz w:val="32"/>
        </w:rPr>
        <w:t>12. Ссылки</w:t>
      </w:r>
    </w:p>
    <w:p>
      <w:pPr>
        <w:spacing w:after="120" w:before="0" w:line="276" w:lineRule="auto"/>
      </w:pPr>
      <w:r>
        <w:rPr>
          <w:rFonts w:ascii="Times New Roman" w:hAnsi="Times New Roman" w:cs="Times New Roman"/>
          <w:b/>
          <w:i w:val="0"/>
          <w:sz w:val="24"/>
        </w:rPr>
        <w:t>Репозиторий проекта: https://github.com/Mapc27/devops-prime-era-rec-sys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Данные и библиотеки (открытый доступ):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Amazon Reviews 2023: https://huggingface.co/datasets/McAuley-Lab/Amazon-Reviews-2023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Hou Y. et al. Bridging Language and Items for Retrieval and Recommendation, 2024 (статья о датасете): https://arxiv.org/abs/2403.03952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implicit: https://github.com/benfred/implicit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scikit-learn: https://scikit-learn.org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FastAPI: https://fastapi.tiangolo.com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Литература и кейсы: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Hu Y., Koren Y., Volinsky C. Collaborative Filtering for Implicit Feedback Datasets. ICDM, 2008 (ALS для неявного фидбека).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Linden G., Smith B., York J. Amazon.com Recommendations: Item-to-Item Collaborative Filtering. IEEE Internet Computing, 2003.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Cormack G., Clarke C., Buettcher S. Reciprocal Rank Fusion outperforms Condorcet and individual Rank Learning Methods. SIGIR, 2009.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Calandrino J. et al. «You Might Also Like»: Privacy Risks of Collaborative Filtering. IEEE S&amp;P, 2011.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Jannach D., Jugovac M. Measuring the Business Value of Recommender Systems. ACM TMIS, 2019.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Duhigg C. How Companies Learn Your Secrets. The New York Times Magazine, 2012 (кейс Target).</w:t>
      </w:r>
    </w:p>
    <w:p>
      <w:pPr>
        <w:pStyle w:val="ListBullet"/>
        <w:spacing w:after="60" w:line="276" w:lineRule="auto"/>
      </w:pPr>
      <w:r>
        <w:rPr>
          <w:rFonts w:ascii="Times New Roman" w:hAnsi="Times New Roman" w:cs="Times New Roman"/>
          <w:b w:val="0"/>
          <w:i w:val="0"/>
          <w:sz w:val="24"/>
        </w:rPr>
        <w:t>Channel 4 News, 2017: расследование о рекомендациях Amazon «Frequently bought together» для компонентов взрывчатки.</w:t>
      </w:r>
    </w:p>
    <w:sectPr w:rsidR="00FC693F" w:rsidRPr="0006063C" w:rsidSect="00034616">
      <w:footerReference w:type="default" r:id="rId9"/>
      <w:pgSz w:w="11909" w:h="16834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