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Maphari Technologies</w:t>
      </w:r>
    </w:p>
    <w:p>
      <w:pPr>
        <w:pStyle w:val="Heading2"/>
      </w:pPr>
      <w:r>
        <w:t>Master System Design v12 – Investor Blueprint</w:t>
      </w:r>
    </w:p>
    <w:p>
      <w:r>
        <w:t>Generated: 2026-02-17</w:t>
      </w:r>
    </w:p>
    <w:p>
      <w:r>
        <w:t>This document consolidates the complete enterprise architecture blueprint for Maphari Technologies, including microservices architecture, database strategy, Prisma-per-service design, PostgreSQL DDL structure, scaling, security, governance, and operational excellence.</w:t>
      </w:r>
    </w:p>
    <w:p>
      <w:pPr>
        <w:pStyle w:val="Heading2"/>
      </w:pPr>
      <w:r>
        <w:t>Executive Summary</w:t>
      </w:r>
    </w:p>
    <w:p>
      <w:r>
        <w:t>Maphari Technologies operates on a microservices-first architecture designed for scalability, reliability, and long-term enterprise growth. The platform consists of independent services: Auth, Core, Chat, Billing, Files, and Automation behind a centralized API Gateway.</w:t>
      </w:r>
    </w:p>
    <w:p>
      <w:pPr>
        <w:pStyle w:val="Heading2"/>
      </w:pPr>
      <w:r>
        <w:t>System Architecture Overview</w:t>
      </w:r>
    </w:p>
    <w:p>
      <w:r>
        <w:t>Frontend: Next.js (Marketing + Client Portal + Admin)</w:t>
        <w:br/>
        <w:t>Backend: NestJS Microservices (Auth, Core, Chat, Billing, Files, Automation)</w:t>
        <w:br/>
        <w:t>Gateway: API Gateway / BFF (Authentication, RBAC, Aggregation)</w:t>
        <w:br/>
        <w:t>Database: PostgreSQL (Schema per Service)</w:t>
        <w:br/>
        <w:t>Caching &amp; Messaging: Redis + Event Bus</w:t>
      </w:r>
    </w:p>
    <w:p>
      <w:pPr>
        <w:pStyle w:val="Heading2"/>
      </w:pPr>
      <w:r>
        <w:t>Enterprise Data Model (ERD Overview)</w:t>
      </w:r>
    </w:p>
    <w:p>
      <w:r>
        <w:t>Core entities include Users, Clients, Projects, Conversations, Messages, Files, Invoices, and Payments. Each microservice owns its respective PostgreSQL schema and Prisma migrations.</w:t>
      </w:r>
    </w:p>
    <w:p>
      <w:pPr>
        <w:pStyle w:val="Heading2"/>
      </w:pPr>
      <w:r>
        <w:t>Database Strategy (Prisma + PostgreSQL)</w:t>
      </w:r>
    </w:p>
    <w:p>
      <w:r>
        <w:t>Each service maintains its own Prisma schema and migration folder.</w:t>
        <w:br/>
        <w:t>PostgreSQL schemas ensure strict data ownership boundaries.</w:t>
        <w:br/>
        <w:t>Indexes are applied on clientId, status, conversationId, invoiceId, and email.</w:t>
        <w:br/>
        <w:t>Unique constraints enforce data integrity.</w:t>
      </w:r>
    </w:p>
    <w:p>
      <w:pPr>
        <w:pStyle w:val="Heading2"/>
      </w:pPr>
      <w:r>
        <w:t>Scaling &amp; Reliability Strategy</w:t>
      </w:r>
    </w:p>
    <w:p>
      <w:r>
        <w:t>- Stateless services allow horizontal scaling</w:t>
        <w:br/>
        <w:t>- Redis adapter enables distributed WebSocket scaling</w:t>
        <w:br/>
        <w:t>- Start with single database → evolve to read replicas</w:t>
        <w:br/>
        <w:t>- Load balancer distributes traffic across replicas</w:t>
      </w:r>
    </w:p>
    <w:p>
      <w:pPr>
        <w:pStyle w:val="Heading2"/>
      </w:pPr>
      <w:r>
        <w:t>Security Framework</w:t>
      </w:r>
    </w:p>
    <w:p>
      <w:r>
        <w:t>- JWT authentication with short-lived tokens</w:t>
        <w:br/>
        <w:t>- Role-Based Access Control (ADMIN, STAFF, CLIENT)</w:t>
        <w:br/>
        <w:t>- Client-level data isolation</w:t>
        <w:br/>
        <w:t>- HTTPS, strict CORS, and rate limiting</w:t>
        <w:br/>
        <w:t>- Audit logging of privileged actions</w:t>
      </w:r>
    </w:p>
    <w:p>
      <w:pPr>
        <w:pStyle w:val="Heading2"/>
      </w:pPr>
      <w:r>
        <w:t>Governance &amp; Engineering Standards</w:t>
      </w:r>
    </w:p>
    <w:p>
      <w:r>
        <w:t>- Monorepo architecture with shared contracts</w:t>
        <w:br/>
        <w:t>- Semantic versioning</w:t>
        <w:br/>
        <w:t>- Feature branch workflow</w:t>
        <w:br/>
        <w:t>- CI/CD via GitHub Actions</w:t>
        <w:br/>
        <w:t>- Independent database migrations per 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