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b/>
          <w:bCs/>
          <w:highlight w:val="lightGray"/>
        </w:rPr>
        <w:id w:val="-358278840"/>
        <w:docPartObj>
          <w:docPartGallery w:val="Cover Pages"/>
          <w:docPartUnique/>
        </w:docPartObj>
      </w:sdtPr>
      <w:sdtContent>
        <w:p w14:paraId="1AD681CA" w14:textId="7B2FD6DE" w:rsidR="005F3610" w:rsidRDefault="005F3610">
          <w:pPr>
            <w:rPr>
              <w:rFonts w:ascii="Calibri" w:hAnsi="Calibri" w:cs="Calibri"/>
              <w:b/>
              <w:bCs/>
              <w:highlight w:val="lightGray"/>
            </w:rPr>
          </w:pPr>
          <w:r w:rsidRPr="005F3610">
            <w:rPr>
              <w:rFonts w:ascii="Calibri" w:hAnsi="Calibri" w:cs="Calibri"/>
              <w:b/>
              <w:bCs/>
              <w:noProof/>
              <w:highlight w:val="lightGray"/>
            </w:rPr>
            <mc:AlternateContent>
              <mc:Choice Requires="wps">
                <w:drawing>
                  <wp:anchor distT="0" distB="0" distL="114300" distR="114300" simplePos="0" relativeHeight="251659264" behindDoc="0" locked="0" layoutInCell="1" allowOverlap="1" wp14:anchorId="2520A8D5" wp14:editId="70F9ABDF">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988"/>
                                  <w:gridCol w:w="2262"/>
                                </w:tblGrid>
                                <w:tr w:rsidR="005F3610" w14:paraId="11AA4DA5" w14:textId="77777777">
                                  <w:trPr>
                                    <w:jc w:val="center"/>
                                  </w:trPr>
                                  <w:tc>
                                    <w:tcPr>
                                      <w:tcW w:w="2568" w:type="pct"/>
                                      <w:vAlign w:val="center"/>
                                    </w:tcPr>
                                    <w:p w14:paraId="0D7DD9D7" w14:textId="62D25FDC" w:rsidR="005F3610" w:rsidRDefault="00354789">
                                      <w:pPr>
                                        <w:jc w:val="right"/>
                                      </w:pPr>
                                      <w:r>
                                        <w:rPr>
                                          <w:noProof/>
                                        </w:rPr>
                                        <w:drawing>
                                          <wp:inline distT="0" distB="0" distL="0" distR="0" wp14:anchorId="3BB47727" wp14:editId="13BD62BA">
                                            <wp:extent cx="2492357" cy="2525151"/>
                                            <wp:effectExtent l="0" t="0" r="3810" b="8890"/>
                                            <wp:docPr id="123160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03835" name=""/>
                                                    <pic:cNvPicPr/>
                                                  </pic:nvPicPr>
                                                  <pic:blipFill>
                                                    <a:blip r:embed="rId6"/>
                                                    <a:stretch>
                                                      <a:fillRect/>
                                                    </a:stretch>
                                                  </pic:blipFill>
                                                  <pic:spPr>
                                                    <a:xfrm>
                                                      <a:off x="0" y="0"/>
                                                      <a:ext cx="2495793" cy="2528632"/>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01AD364" w14:textId="5FEAC11A" w:rsidR="005F3610" w:rsidRDefault="00E071E9">
                                          <w:pPr>
                                            <w:pStyle w:val="NoSpacing"/>
                                            <w:spacing w:line="312" w:lineRule="auto"/>
                                            <w:jc w:val="right"/>
                                            <w:rPr>
                                              <w:caps/>
                                              <w:color w:val="191919" w:themeColor="text1" w:themeTint="E6"/>
                                              <w:sz w:val="72"/>
                                              <w:szCs w:val="72"/>
                                            </w:rPr>
                                          </w:pPr>
                                          <w:r>
                                            <w:rPr>
                                              <w:caps/>
                                              <w:color w:val="191919" w:themeColor="text1" w:themeTint="E6"/>
                                              <w:sz w:val="72"/>
                                              <w:szCs w:val="72"/>
                                            </w:rPr>
                                            <w:t>Assignment 1</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02C6558" w14:textId="7B99CD9F" w:rsidR="005F3610" w:rsidRDefault="00E071E9">
                                          <w:pPr>
                                            <w:jc w:val="right"/>
                                          </w:pPr>
                                          <w:r>
                                            <w:rPr>
                                              <w:color w:val="000000" w:themeColor="text1"/>
                                            </w:rPr>
                                            <w:t>Crypto</w:t>
                                          </w:r>
                                          <w:r w:rsidR="00651F13">
                                            <w:rPr>
                                              <w:color w:val="000000" w:themeColor="text1"/>
                                            </w:rPr>
                                            <w:t>graphy</w:t>
                                          </w:r>
                                        </w:p>
                                      </w:sdtContent>
                                    </w:sdt>
                                  </w:tc>
                                  <w:tc>
                                    <w:tcPr>
                                      <w:tcW w:w="2432" w:type="pct"/>
                                      <w:vAlign w:val="center"/>
                                    </w:tcPr>
                                    <w:p w14:paraId="1238956C" w14:textId="687159E9" w:rsidR="005F3610" w:rsidRDefault="00E071E9">
                                      <w:pPr>
                                        <w:pStyle w:val="NoSpacing"/>
                                        <w:rPr>
                                          <w:caps/>
                                          <w:color w:val="E97132" w:themeColor="accent2"/>
                                          <w:sz w:val="26"/>
                                          <w:szCs w:val="26"/>
                                        </w:rPr>
                                      </w:pPr>
                                      <w:r>
                                        <w:rPr>
                                          <w:caps/>
                                          <w:color w:val="E97132" w:themeColor="accent2"/>
                                          <w:sz w:val="26"/>
                                          <w:szCs w:val="26"/>
                                        </w:rPr>
                                        <w:t>Maphoka Mahlomola</w:t>
                                      </w:r>
                                    </w:p>
                                    <w:p w14:paraId="2BAF7FEA" w14:textId="6B44290A" w:rsidR="00E071E9" w:rsidRDefault="00E071E9">
                                      <w:pPr>
                                        <w:pStyle w:val="NoSpacing"/>
                                        <w:rPr>
                                          <w:caps/>
                                          <w:color w:val="E97132" w:themeColor="accent2"/>
                                          <w:sz w:val="26"/>
                                          <w:szCs w:val="26"/>
                                        </w:rPr>
                                      </w:pPr>
                                      <w:r>
                                        <w:rPr>
                                          <w:caps/>
                                          <w:color w:val="E97132" w:themeColor="accent2"/>
                                          <w:sz w:val="26"/>
                                          <w:szCs w:val="26"/>
                                        </w:rPr>
                                        <w:t>224028650</w:t>
                                      </w:r>
                                    </w:p>
                                    <w:sdt>
                                      <w:sdtPr>
                                        <w:rPr>
                                          <w:color w:val="000000" w:themeColor="text1"/>
                                          <w:sz w:val="36"/>
                                          <w:szCs w:val="36"/>
                                        </w:rPr>
                                        <w:alias w:val="Abstract"/>
                                        <w:tag w:val=""/>
                                        <w:id w:val="-2036181933"/>
                                        <w:dataBinding w:prefixMappings="xmlns:ns0='http://schemas.microsoft.com/office/2006/coverPageProps' " w:xpath="/ns0:CoverPageProperties[1]/ns0:Abstract[1]" w:storeItemID="{55AF091B-3C7A-41E3-B477-F2FDAA23CFDA}"/>
                                        <w:text/>
                                      </w:sdtPr>
                                      <w:sdtContent>
                                        <w:p w14:paraId="1FC90968" w14:textId="71F178BD" w:rsidR="005F3610" w:rsidRPr="00354789" w:rsidRDefault="00354789">
                                          <w:pPr>
                                            <w:rPr>
                                              <w:color w:val="000000" w:themeColor="text1"/>
                                              <w:sz w:val="36"/>
                                              <w:szCs w:val="36"/>
                                            </w:rPr>
                                          </w:pPr>
                                          <w:r w:rsidRPr="00354789">
                                            <w:rPr>
                                              <w:color w:val="000000" w:themeColor="text1"/>
                                              <w:sz w:val="36"/>
                                              <w:szCs w:val="36"/>
                                            </w:rPr>
                                            <w:t>Reflective Report</w:t>
                                          </w:r>
                                        </w:p>
                                      </w:sdtContent>
                                    </w:sdt>
                                    <w:p w14:paraId="7E7AA4F5" w14:textId="771D9339" w:rsidR="005F3610" w:rsidRDefault="00651F13">
                                      <w:pPr>
                                        <w:pStyle w:val="NoSpacing"/>
                                        <w:rPr>
                                          <w:color w:val="E97132" w:themeColor="accent2"/>
                                          <w:sz w:val="26"/>
                                          <w:szCs w:val="26"/>
                                        </w:rPr>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Pr>
                                              <w:color w:val="0E2841" w:themeColor="text2"/>
                                            </w:rPr>
                                            <w:t>Part (d)</w:t>
                                          </w:r>
                                        </w:sdtContent>
                                      </w:sdt>
                                    </w:p>
                                    <w:p w14:paraId="42174476" w14:textId="0DF08EAD" w:rsidR="005F3610" w:rsidRDefault="005F3610">
                                      <w:pPr>
                                        <w:pStyle w:val="NoSpacing"/>
                                      </w:pPr>
                                    </w:p>
                                  </w:tc>
                                </w:tr>
                              </w:tbl>
                              <w:p w14:paraId="4D716033" w14:textId="77777777" w:rsidR="005F3610" w:rsidRDefault="005F361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520A8D5"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988"/>
                            <w:gridCol w:w="2262"/>
                          </w:tblGrid>
                          <w:tr w:rsidR="005F3610" w14:paraId="11AA4DA5" w14:textId="77777777">
                            <w:trPr>
                              <w:jc w:val="center"/>
                            </w:trPr>
                            <w:tc>
                              <w:tcPr>
                                <w:tcW w:w="2568" w:type="pct"/>
                                <w:vAlign w:val="center"/>
                              </w:tcPr>
                              <w:p w14:paraId="0D7DD9D7" w14:textId="62D25FDC" w:rsidR="005F3610" w:rsidRDefault="00354789">
                                <w:pPr>
                                  <w:jc w:val="right"/>
                                </w:pPr>
                                <w:r>
                                  <w:rPr>
                                    <w:noProof/>
                                  </w:rPr>
                                  <w:drawing>
                                    <wp:inline distT="0" distB="0" distL="0" distR="0" wp14:anchorId="3BB47727" wp14:editId="13BD62BA">
                                      <wp:extent cx="2492357" cy="2525151"/>
                                      <wp:effectExtent l="0" t="0" r="3810" b="8890"/>
                                      <wp:docPr id="123160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03835" name=""/>
                                              <pic:cNvPicPr/>
                                            </pic:nvPicPr>
                                            <pic:blipFill>
                                              <a:blip r:embed="rId6"/>
                                              <a:stretch>
                                                <a:fillRect/>
                                              </a:stretch>
                                            </pic:blipFill>
                                            <pic:spPr>
                                              <a:xfrm>
                                                <a:off x="0" y="0"/>
                                                <a:ext cx="2495793" cy="2528632"/>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01AD364" w14:textId="5FEAC11A" w:rsidR="005F3610" w:rsidRDefault="00E071E9">
                                    <w:pPr>
                                      <w:pStyle w:val="NoSpacing"/>
                                      <w:spacing w:line="312" w:lineRule="auto"/>
                                      <w:jc w:val="right"/>
                                      <w:rPr>
                                        <w:caps/>
                                        <w:color w:val="191919" w:themeColor="text1" w:themeTint="E6"/>
                                        <w:sz w:val="72"/>
                                        <w:szCs w:val="72"/>
                                      </w:rPr>
                                    </w:pPr>
                                    <w:r>
                                      <w:rPr>
                                        <w:caps/>
                                        <w:color w:val="191919" w:themeColor="text1" w:themeTint="E6"/>
                                        <w:sz w:val="72"/>
                                        <w:szCs w:val="72"/>
                                      </w:rPr>
                                      <w:t>Assignment 1</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02C6558" w14:textId="7B99CD9F" w:rsidR="005F3610" w:rsidRDefault="00E071E9">
                                    <w:pPr>
                                      <w:jc w:val="right"/>
                                    </w:pPr>
                                    <w:r>
                                      <w:rPr>
                                        <w:color w:val="000000" w:themeColor="text1"/>
                                      </w:rPr>
                                      <w:t>Crypto</w:t>
                                    </w:r>
                                    <w:r w:rsidR="00651F13">
                                      <w:rPr>
                                        <w:color w:val="000000" w:themeColor="text1"/>
                                      </w:rPr>
                                      <w:t>graphy</w:t>
                                    </w:r>
                                  </w:p>
                                </w:sdtContent>
                              </w:sdt>
                            </w:tc>
                            <w:tc>
                              <w:tcPr>
                                <w:tcW w:w="2432" w:type="pct"/>
                                <w:vAlign w:val="center"/>
                              </w:tcPr>
                              <w:p w14:paraId="1238956C" w14:textId="687159E9" w:rsidR="005F3610" w:rsidRDefault="00E071E9">
                                <w:pPr>
                                  <w:pStyle w:val="NoSpacing"/>
                                  <w:rPr>
                                    <w:caps/>
                                    <w:color w:val="E97132" w:themeColor="accent2"/>
                                    <w:sz w:val="26"/>
                                    <w:szCs w:val="26"/>
                                  </w:rPr>
                                </w:pPr>
                                <w:r>
                                  <w:rPr>
                                    <w:caps/>
                                    <w:color w:val="E97132" w:themeColor="accent2"/>
                                    <w:sz w:val="26"/>
                                    <w:szCs w:val="26"/>
                                  </w:rPr>
                                  <w:t>Maphoka Mahlomola</w:t>
                                </w:r>
                              </w:p>
                              <w:p w14:paraId="2BAF7FEA" w14:textId="6B44290A" w:rsidR="00E071E9" w:rsidRDefault="00E071E9">
                                <w:pPr>
                                  <w:pStyle w:val="NoSpacing"/>
                                  <w:rPr>
                                    <w:caps/>
                                    <w:color w:val="E97132" w:themeColor="accent2"/>
                                    <w:sz w:val="26"/>
                                    <w:szCs w:val="26"/>
                                  </w:rPr>
                                </w:pPr>
                                <w:r>
                                  <w:rPr>
                                    <w:caps/>
                                    <w:color w:val="E97132" w:themeColor="accent2"/>
                                    <w:sz w:val="26"/>
                                    <w:szCs w:val="26"/>
                                  </w:rPr>
                                  <w:t>224028650</w:t>
                                </w:r>
                              </w:p>
                              <w:sdt>
                                <w:sdtPr>
                                  <w:rPr>
                                    <w:color w:val="000000" w:themeColor="text1"/>
                                    <w:sz w:val="36"/>
                                    <w:szCs w:val="36"/>
                                  </w:rPr>
                                  <w:alias w:val="Abstract"/>
                                  <w:tag w:val=""/>
                                  <w:id w:val="-2036181933"/>
                                  <w:dataBinding w:prefixMappings="xmlns:ns0='http://schemas.microsoft.com/office/2006/coverPageProps' " w:xpath="/ns0:CoverPageProperties[1]/ns0:Abstract[1]" w:storeItemID="{55AF091B-3C7A-41E3-B477-F2FDAA23CFDA}"/>
                                  <w:text/>
                                </w:sdtPr>
                                <w:sdtContent>
                                  <w:p w14:paraId="1FC90968" w14:textId="71F178BD" w:rsidR="005F3610" w:rsidRPr="00354789" w:rsidRDefault="00354789">
                                    <w:pPr>
                                      <w:rPr>
                                        <w:color w:val="000000" w:themeColor="text1"/>
                                        <w:sz w:val="36"/>
                                        <w:szCs w:val="36"/>
                                      </w:rPr>
                                    </w:pPr>
                                    <w:r w:rsidRPr="00354789">
                                      <w:rPr>
                                        <w:color w:val="000000" w:themeColor="text1"/>
                                        <w:sz w:val="36"/>
                                        <w:szCs w:val="36"/>
                                      </w:rPr>
                                      <w:t>Reflective Report</w:t>
                                    </w:r>
                                  </w:p>
                                </w:sdtContent>
                              </w:sdt>
                              <w:p w14:paraId="7E7AA4F5" w14:textId="771D9339" w:rsidR="005F3610" w:rsidRDefault="00651F13">
                                <w:pPr>
                                  <w:pStyle w:val="NoSpacing"/>
                                  <w:rPr>
                                    <w:color w:val="E97132" w:themeColor="accent2"/>
                                    <w:sz w:val="26"/>
                                    <w:szCs w:val="26"/>
                                  </w:rPr>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Pr>
                                        <w:color w:val="0E2841" w:themeColor="text2"/>
                                      </w:rPr>
                                      <w:t>Part (d)</w:t>
                                    </w:r>
                                  </w:sdtContent>
                                </w:sdt>
                              </w:p>
                              <w:p w14:paraId="42174476" w14:textId="0DF08EAD" w:rsidR="005F3610" w:rsidRDefault="005F3610">
                                <w:pPr>
                                  <w:pStyle w:val="NoSpacing"/>
                                </w:pPr>
                              </w:p>
                            </w:tc>
                          </w:tr>
                        </w:tbl>
                        <w:p w14:paraId="4D716033" w14:textId="77777777" w:rsidR="005F3610" w:rsidRDefault="005F3610"/>
                      </w:txbxContent>
                    </v:textbox>
                    <w10:wrap anchorx="page" anchory="page"/>
                  </v:shape>
                </w:pict>
              </mc:Fallback>
            </mc:AlternateContent>
          </w:r>
          <w:r>
            <w:rPr>
              <w:rFonts w:ascii="Calibri" w:hAnsi="Calibri" w:cs="Calibri"/>
              <w:b/>
              <w:bCs/>
              <w:highlight w:val="lightGray"/>
            </w:rPr>
            <w:br w:type="page"/>
          </w:r>
        </w:p>
      </w:sdtContent>
    </w:sdt>
    <w:p w14:paraId="2CF3A8BF" w14:textId="354B0A4A" w:rsidR="00130A3E" w:rsidRPr="00750D1E" w:rsidRDefault="00130A3E" w:rsidP="004C15C6">
      <w:pPr>
        <w:pStyle w:val="ListParagraph"/>
        <w:numPr>
          <w:ilvl w:val="0"/>
          <w:numId w:val="4"/>
        </w:numPr>
        <w:spacing w:line="360" w:lineRule="auto"/>
        <w:rPr>
          <w:rFonts w:ascii="Calibri" w:hAnsi="Calibri" w:cs="Calibri"/>
          <w:b/>
          <w:bCs/>
        </w:rPr>
      </w:pPr>
      <w:r w:rsidRPr="00750D1E">
        <w:rPr>
          <w:rFonts w:ascii="Calibri" w:hAnsi="Calibri" w:cs="Calibri"/>
          <w:b/>
          <w:bCs/>
        </w:rPr>
        <w:lastRenderedPageBreak/>
        <w:t>Collision Resistance</w:t>
      </w:r>
    </w:p>
    <w:p w14:paraId="39D4A43C" w14:textId="77777777" w:rsidR="00130A3E" w:rsidRPr="00252007" w:rsidRDefault="00130A3E" w:rsidP="00252007">
      <w:pPr>
        <w:pStyle w:val="ListParagraph"/>
        <w:spacing w:line="360" w:lineRule="auto"/>
        <w:ind w:left="360"/>
        <w:rPr>
          <w:rFonts w:ascii="Calibri" w:hAnsi="Calibri" w:cs="Calibri"/>
        </w:rPr>
      </w:pPr>
    </w:p>
    <w:p w14:paraId="3FB5DCCD" w14:textId="07F85428" w:rsidR="00130A3E" w:rsidRPr="00252007" w:rsidRDefault="00130A3E" w:rsidP="00252007">
      <w:pPr>
        <w:pStyle w:val="ListParagraph"/>
        <w:spacing w:line="360" w:lineRule="auto"/>
        <w:ind w:left="0"/>
        <w:rPr>
          <w:rFonts w:ascii="Calibri" w:hAnsi="Calibri" w:cs="Calibri"/>
        </w:rPr>
      </w:pPr>
      <w:r w:rsidRPr="00252007">
        <w:rPr>
          <w:rFonts w:ascii="Calibri" w:hAnsi="Calibri" w:cs="Calibri"/>
        </w:rPr>
        <w:t>Replacing a single letter in the transaction text</w:t>
      </w:r>
      <w:r w:rsidR="004B036F">
        <w:rPr>
          <w:rFonts w:ascii="Calibri" w:hAnsi="Calibri" w:cs="Calibri"/>
        </w:rPr>
        <w:t>,</w:t>
      </w:r>
      <w:r w:rsidRPr="00252007">
        <w:rPr>
          <w:rFonts w:ascii="Calibri" w:hAnsi="Calibri" w:cs="Calibri"/>
        </w:rPr>
        <w:t xml:space="preserve"> such as replacing “Transaction1” with “transaction1” yielded entirely different SHA-256 hashes during the practical exercise. This is a demonstration of the avalanche effect, whereby even slight changes in the input yield entirely different hashes. Furthermore, SHA-256 is a collision resistant algorithm, which means that it is not possible to find two inputs that yield the same hash. The ability to be collision resistant is necessary in a financial ledger since if two transactions could yield the same hash, then someone </w:t>
      </w:r>
      <w:r w:rsidR="004E334B">
        <w:rPr>
          <w:rFonts w:ascii="Calibri" w:hAnsi="Calibri" w:cs="Calibri"/>
        </w:rPr>
        <w:t>would be able to</w:t>
      </w:r>
      <w:r w:rsidRPr="00252007">
        <w:rPr>
          <w:rFonts w:ascii="Calibri" w:hAnsi="Calibri" w:cs="Calibri"/>
        </w:rPr>
        <w:t xml:space="preserve"> substitute a valid transaction for a forged transaction without affecting the hash.</w:t>
      </w:r>
    </w:p>
    <w:p w14:paraId="70B3C1A2" w14:textId="77777777" w:rsidR="00130A3E" w:rsidRPr="00252007" w:rsidRDefault="00130A3E" w:rsidP="00252007">
      <w:pPr>
        <w:pStyle w:val="ListParagraph"/>
        <w:spacing w:line="360" w:lineRule="auto"/>
        <w:ind w:left="0"/>
        <w:rPr>
          <w:rFonts w:ascii="Calibri" w:hAnsi="Calibri" w:cs="Calibri"/>
        </w:rPr>
      </w:pPr>
    </w:p>
    <w:p w14:paraId="325B97E8" w14:textId="38C6C4D4" w:rsidR="00130A3E" w:rsidRPr="00750D1E" w:rsidRDefault="00130A3E" w:rsidP="004C15C6">
      <w:pPr>
        <w:pStyle w:val="ListParagraph"/>
        <w:numPr>
          <w:ilvl w:val="0"/>
          <w:numId w:val="4"/>
        </w:numPr>
        <w:spacing w:line="360" w:lineRule="auto"/>
        <w:rPr>
          <w:rFonts w:ascii="Calibri" w:hAnsi="Calibri" w:cs="Calibri"/>
          <w:b/>
          <w:bCs/>
        </w:rPr>
      </w:pPr>
      <w:r w:rsidRPr="00750D1E">
        <w:rPr>
          <w:rFonts w:ascii="Calibri" w:hAnsi="Calibri" w:cs="Calibri"/>
          <w:b/>
          <w:bCs/>
        </w:rPr>
        <w:t>Pre-Image Resistance</w:t>
      </w:r>
    </w:p>
    <w:p w14:paraId="288C8DE1" w14:textId="77777777" w:rsidR="00130A3E" w:rsidRPr="00252007" w:rsidRDefault="00130A3E" w:rsidP="00252007">
      <w:pPr>
        <w:pStyle w:val="ListParagraph"/>
        <w:spacing w:line="360" w:lineRule="auto"/>
        <w:ind w:left="360"/>
        <w:rPr>
          <w:rFonts w:ascii="Calibri" w:hAnsi="Calibri" w:cs="Calibri"/>
        </w:rPr>
      </w:pPr>
    </w:p>
    <w:p w14:paraId="2F4CE0DD" w14:textId="12CA9ED6" w:rsidR="00130A3E" w:rsidRPr="00252007" w:rsidRDefault="00252007" w:rsidP="00252007">
      <w:pPr>
        <w:pStyle w:val="ListParagraph"/>
        <w:spacing w:line="360" w:lineRule="auto"/>
        <w:ind w:left="0"/>
        <w:rPr>
          <w:rFonts w:ascii="Calibri" w:hAnsi="Calibri" w:cs="Calibri"/>
        </w:rPr>
      </w:pPr>
      <w:r w:rsidRPr="00252007">
        <w:rPr>
          <w:rFonts w:ascii="Calibri" w:hAnsi="Calibri" w:cs="Calibri"/>
        </w:rPr>
        <w:t xml:space="preserve">Pre-image resistance is a property whereby, given a hash value, it is computationally infeasible to determine the original message that produced it. Financial systems can, therefore, store hash values without disclosing </w:t>
      </w:r>
      <w:r w:rsidR="00750D1E" w:rsidRPr="00252007">
        <w:rPr>
          <w:rFonts w:ascii="Calibri" w:hAnsi="Calibri" w:cs="Calibri"/>
        </w:rPr>
        <w:t>transaction</w:t>
      </w:r>
      <w:r w:rsidRPr="00252007">
        <w:rPr>
          <w:rFonts w:ascii="Calibri" w:hAnsi="Calibri" w:cs="Calibri"/>
        </w:rPr>
        <w:t xml:space="preserve"> information. In the Proof of Work exercise, it </w:t>
      </w:r>
      <w:r w:rsidR="00750D1E">
        <w:rPr>
          <w:rFonts w:ascii="Calibri" w:hAnsi="Calibri" w:cs="Calibri"/>
        </w:rPr>
        <w:t xml:space="preserve">showed </w:t>
      </w:r>
      <w:r w:rsidRPr="00252007">
        <w:rPr>
          <w:rFonts w:ascii="Calibri" w:hAnsi="Calibri" w:cs="Calibri"/>
        </w:rPr>
        <w:t>that increasing the difficulty from three to four leading hexadecimal zeros led to a substantial increase in the number of iterations and execution time.</w:t>
      </w:r>
    </w:p>
    <w:p w14:paraId="69CA7AF4" w14:textId="77777777" w:rsidR="002621C9" w:rsidRPr="00750D1E" w:rsidRDefault="002621C9" w:rsidP="00252007">
      <w:pPr>
        <w:pStyle w:val="ListParagraph"/>
        <w:spacing w:line="360" w:lineRule="auto"/>
        <w:ind w:left="0"/>
        <w:rPr>
          <w:rFonts w:ascii="Calibri" w:hAnsi="Calibri" w:cs="Calibri"/>
          <w:b/>
          <w:bCs/>
        </w:rPr>
      </w:pPr>
    </w:p>
    <w:p w14:paraId="6755A443" w14:textId="7D054964" w:rsidR="002621C9" w:rsidRPr="00750D1E" w:rsidRDefault="002621C9" w:rsidP="004C15C6">
      <w:pPr>
        <w:pStyle w:val="ListParagraph"/>
        <w:numPr>
          <w:ilvl w:val="0"/>
          <w:numId w:val="4"/>
        </w:numPr>
        <w:spacing w:line="360" w:lineRule="auto"/>
        <w:rPr>
          <w:rFonts w:ascii="Calibri" w:hAnsi="Calibri" w:cs="Calibri"/>
          <w:b/>
          <w:bCs/>
        </w:rPr>
      </w:pPr>
      <w:r w:rsidRPr="00750D1E">
        <w:rPr>
          <w:rFonts w:ascii="Calibri" w:hAnsi="Calibri" w:cs="Calibri"/>
          <w:b/>
          <w:bCs/>
        </w:rPr>
        <w:t>What Hashing does not provide</w:t>
      </w:r>
    </w:p>
    <w:p w14:paraId="20778A55" w14:textId="77777777" w:rsidR="002621C9" w:rsidRPr="00252007" w:rsidRDefault="002621C9" w:rsidP="00252007">
      <w:pPr>
        <w:pStyle w:val="ListParagraph"/>
        <w:spacing w:line="360" w:lineRule="auto"/>
        <w:ind w:left="360"/>
        <w:rPr>
          <w:rFonts w:ascii="Calibri" w:hAnsi="Calibri" w:cs="Calibri"/>
        </w:rPr>
      </w:pPr>
    </w:p>
    <w:p w14:paraId="73476A18" w14:textId="74B0446D" w:rsidR="002621C9" w:rsidRDefault="00252007" w:rsidP="00252007">
      <w:pPr>
        <w:pStyle w:val="ListParagraph"/>
        <w:spacing w:line="360" w:lineRule="auto"/>
        <w:ind w:left="0"/>
        <w:rPr>
          <w:rFonts w:ascii="Calibri" w:hAnsi="Calibri" w:cs="Calibri"/>
        </w:rPr>
      </w:pPr>
      <w:r w:rsidRPr="00252007">
        <w:rPr>
          <w:rFonts w:ascii="Calibri" w:hAnsi="Calibri" w:cs="Calibri"/>
        </w:rPr>
        <w:t>For Part (a), when hashing the same input, the SHA-256 digest will always be the same, confirming that hashing is deterministic. Hashing does not provide secrecy because there is no secret key. This means the same input will produce the same digest. Authentication and non-repudiation cannot be achieved using hashing because the hash does not provide proof of the person who performed the action. In addition, hashing cannot ensure data availability or control who has access to the data in the ledger.</w:t>
      </w:r>
    </w:p>
    <w:p w14:paraId="5C2174AF" w14:textId="77777777" w:rsidR="00750D1E" w:rsidRPr="00252007" w:rsidRDefault="00750D1E" w:rsidP="00252007">
      <w:pPr>
        <w:pStyle w:val="ListParagraph"/>
        <w:spacing w:line="360" w:lineRule="auto"/>
        <w:ind w:left="0"/>
        <w:rPr>
          <w:rFonts w:ascii="Calibri" w:hAnsi="Calibri" w:cs="Calibri"/>
        </w:rPr>
      </w:pPr>
    </w:p>
    <w:p w14:paraId="07F04EA1" w14:textId="77777777" w:rsidR="00252007" w:rsidRPr="00252007" w:rsidRDefault="00252007" w:rsidP="00252007">
      <w:pPr>
        <w:pStyle w:val="ListParagraph"/>
        <w:spacing w:line="360" w:lineRule="auto"/>
        <w:ind w:left="0"/>
        <w:rPr>
          <w:rFonts w:ascii="Calibri" w:hAnsi="Calibri" w:cs="Calibri"/>
        </w:rPr>
      </w:pPr>
    </w:p>
    <w:p w14:paraId="4907994B" w14:textId="496627DF" w:rsidR="00252007" w:rsidRPr="00750D1E" w:rsidRDefault="00252007" w:rsidP="004C15C6">
      <w:pPr>
        <w:pStyle w:val="ListParagraph"/>
        <w:numPr>
          <w:ilvl w:val="0"/>
          <w:numId w:val="4"/>
        </w:numPr>
        <w:spacing w:line="360" w:lineRule="auto"/>
        <w:rPr>
          <w:rFonts w:ascii="Calibri" w:hAnsi="Calibri" w:cs="Calibri"/>
          <w:b/>
          <w:bCs/>
        </w:rPr>
      </w:pPr>
      <w:r w:rsidRPr="00750D1E">
        <w:rPr>
          <w:rFonts w:ascii="Calibri" w:hAnsi="Calibri" w:cs="Calibri"/>
          <w:b/>
          <w:bCs/>
        </w:rPr>
        <w:lastRenderedPageBreak/>
        <w:t>Conclusion</w:t>
      </w:r>
    </w:p>
    <w:p w14:paraId="7C7022BF" w14:textId="0D865988" w:rsidR="00252007" w:rsidRPr="00252007" w:rsidRDefault="00252007" w:rsidP="00252007">
      <w:pPr>
        <w:spacing w:line="360" w:lineRule="auto"/>
        <w:rPr>
          <w:rFonts w:ascii="Calibri" w:hAnsi="Calibri" w:cs="Calibri"/>
        </w:rPr>
      </w:pPr>
      <w:r w:rsidRPr="00252007">
        <w:rPr>
          <w:rFonts w:ascii="Calibri" w:hAnsi="Calibri" w:cs="Calibri"/>
        </w:rPr>
        <w:t xml:space="preserve">The combination of collision resistance and pre-image resistance makes SHA-256 a powerful algorithm to ensure data integrity in financial ledgers. </w:t>
      </w:r>
      <w:r w:rsidR="00750D1E">
        <w:rPr>
          <w:rFonts w:ascii="Calibri" w:hAnsi="Calibri" w:cs="Calibri"/>
        </w:rPr>
        <w:t>The practical e</w:t>
      </w:r>
      <w:r w:rsidRPr="00252007">
        <w:rPr>
          <w:rFonts w:ascii="Calibri" w:hAnsi="Calibri" w:cs="Calibri"/>
        </w:rPr>
        <w:t>xercise ha</w:t>
      </w:r>
      <w:r w:rsidR="00750D1E">
        <w:rPr>
          <w:rFonts w:ascii="Calibri" w:hAnsi="Calibri" w:cs="Calibri"/>
        </w:rPr>
        <w:t>s</w:t>
      </w:r>
      <w:r w:rsidRPr="00252007">
        <w:rPr>
          <w:rFonts w:ascii="Calibri" w:hAnsi="Calibri" w:cs="Calibri"/>
        </w:rPr>
        <w:t xml:space="preserve"> shown that even a slight change in input will result in a totally new hash value, and raising the Proof-of-Work difficulty will require much more computing power. Nevertheless, hashing is only a part of the overall security process in a financial environment. It is also necessary to have digital signatures, encryption, and proper access control measures.</w:t>
      </w:r>
    </w:p>
    <w:p w14:paraId="3F03AC01" w14:textId="77777777" w:rsidR="00130A3E" w:rsidRPr="00252007" w:rsidRDefault="00130A3E" w:rsidP="00252007">
      <w:pPr>
        <w:pStyle w:val="ListParagraph"/>
        <w:spacing w:line="360" w:lineRule="auto"/>
        <w:rPr>
          <w:rFonts w:ascii="Calibri" w:hAnsi="Calibri" w:cs="Calibri"/>
        </w:rPr>
      </w:pPr>
    </w:p>
    <w:sectPr w:rsidR="00130A3E" w:rsidRPr="00252007" w:rsidSect="005F361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55446"/>
    <w:multiLevelType w:val="hybridMultilevel"/>
    <w:tmpl w:val="B0C2A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03119A"/>
    <w:multiLevelType w:val="hybridMultilevel"/>
    <w:tmpl w:val="6E28749E"/>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83541E2"/>
    <w:multiLevelType w:val="hybridMultilevel"/>
    <w:tmpl w:val="95427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EA2118"/>
    <w:multiLevelType w:val="hybridMultilevel"/>
    <w:tmpl w:val="8B2EE41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55747784">
    <w:abstractNumId w:val="2"/>
  </w:num>
  <w:num w:numId="2" w16cid:durableId="1191455456">
    <w:abstractNumId w:val="0"/>
  </w:num>
  <w:num w:numId="3" w16cid:durableId="868837725">
    <w:abstractNumId w:val="3"/>
  </w:num>
  <w:num w:numId="4" w16cid:durableId="1521318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A3E"/>
    <w:rsid w:val="00130A3E"/>
    <w:rsid w:val="00252007"/>
    <w:rsid w:val="002621C9"/>
    <w:rsid w:val="00354789"/>
    <w:rsid w:val="004B036F"/>
    <w:rsid w:val="004C15C6"/>
    <w:rsid w:val="004E334B"/>
    <w:rsid w:val="005F3610"/>
    <w:rsid w:val="00625C53"/>
    <w:rsid w:val="00651F13"/>
    <w:rsid w:val="00750D1E"/>
    <w:rsid w:val="008660C4"/>
    <w:rsid w:val="00E07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7A2E"/>
  <w15:chartTrackingRefBased/>
  <w15:docId w15:val="{80661166-4E08-4425-9016-27F050C65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A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A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A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A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A3E"/>
    <w:rPr>
      <w:rFonts w:eastAsiaTheme="majorEastAsia" w:cstheme="majorBidi"/>
      <w:color w:val="272727" w:themeColor="text1" w:themeTint="D8"/>
    </w:rPr>
  </w:style>
  <w:style w:type="paragraph" w:styleId="Title">
    <w:name w:val="Title"/>
    <w:basedOn w:val="Normal"/>
    <w:next w:val="Normal"/>
    <w:link w:val="TitleChar"/>
    <w:uiPriority w:val="10"/>
    <w:qFormat/>
    <w:rsid w:val="00130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A3E"/>
    <w:pPr>
      <w:spacing w:before="160"/>
      <w:jc w:val="center"/>
    </w:pPr>
    <w:rPr>
      <w:i/>
      <w:iCs/>
      <w:color w:val="404040" w:themeColor="text1" w:themeTint="BF"/>
    </w:rPr>
  </w:style>
  <w:style w:type="character" w:customStyle="1" w:styleId="QuoteChar">
    <w:name w:val="Quote Char"/>
    <w:basedOn w:val="DefaultParagraphFont"/>
    <w:link w:val="Quote"/>
    <w:uiPriority w:val="29"/>
    <w:rsid w:val="00130A3E"/>
    <w:rPr>
      <w:i/>
      <w:iCs/>
      <w:color w:val="404040" w:themeColor="text1" w:themeTint="BF"/>
    </w:rPr>
  </w:style>
  <w:style w:type="paragraph" w:styleId="ListParagraph">
    <w:name w:val="List Paragraph"/>
    <w:basedOn w:val="Normal"/>
    <w:uiPriority w:val="34"/>
    <w:qFormat/>
    <w:rsid w:val="00130A3E"/>
    <w:pPr>
      <w:ind w:left="720"/>
      <w:contextualSpacing/>
    </w:pPr>
  </w:style>
  <w:style w:type="character" w:styleId="IntenseEmphasis">
    <w:name w:val="Intense Emphasis"/>
    <w:basedOn w:val="DefaultParagraphFont"/>
    <w:uiPriority w:val="21"/>
    <w:qFormat/>
    <w:rsid w:val="00130A3E"/>
    <w:rPr>
      <w:i/>
      <w:iCs/>
      <w:color w:val="0F4761" w:themeColor="accent1" w:themeShade="BF"/>
    </w:rPr>
  </w:style>
  <w:style w:type="paragraph" w:styleId="IntenseQuote">
    <w:name w:val="Intense Quote"/>
    <w:basedOn w:val="Normal"/>
    <w:next w:val="Normal"/>
    <w:link w:val="IntenseQuoteChar"/>
    <w:uiPriority w:val="30"/>
    <w:qFormat/>
    <w:rsid w:val="00130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A3E"/>
    <w:rPr>
      <w:i/>
      <w:iCs/>
      <w:color w:val="0F4761" w:themeColor="accent1" w:themeShade="BF"/>
    </w:rPr>
  </w:style>
  <w:style w:type="character" w:styleId="IntenseReference">
    <w:name w:val="Intense Reference"/>
    <w:basedOn w:val="DefaultParagraphFont"/>
    <w:uiPriority w:val="32"/>
    <w:qFormat/>
    <w:rsid w:val="00130A3E"/>
    <w:rPr>
      <w:b/>
      <w:bCs/>
      <w:smallCaps/>
      <w:color w:val="0F4761" w:themeColor="accent1" w:themeShade="BF"/>
      <w:spacing w:val="5"/>
    </w:rPr>
  </w:style>
  <w:style w:type="paragraph" w:styleId="NoSpacing">
    <w:name w:val="No Spacing"/>
    <w:link w:val="NoSpacingChar"/>
    <w:uiPriority w:val="1"/>
    <w:qFormat/>
    <w:rsid w:val="005F361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F3610"/>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Reflective Report</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subject>Cryptography</dc:subject>
  <dc:creator>photha080399@outlook.com</dc:creator>
  <cp:keywords/>
  <dc:description/>
  <cp:lastModifiedBy>photha080399@outlook.com</cp:lastModifiedBy>
  <cp:revision>10</cp:revision>
  <dcterms:created xsi:type="dcterms:W3CDTF">2026-08-04T13:23:00Z</dcterms:created>
  <dcterms:modified xsi:type="dcterms:W3CDTF">2026-08-04T20:04:00Z</dcterms:modified>
  <cp:category>Part (d)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6e88fbc6-de8b-421d-b926-909f56033dab</vt:lpwstr>
  </property>
</Properties>
</file>