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rFonts w:ascii="Calibri" w:hAnsi="Calibri" w:eastAsia="Microsoft YaHei"/>
          <w:b/>
          <w:color w:val="2E74B5"/>
          <w:sz w:val="20"/>
        </w:rPr>
        <w:t>技术实施简报</w:t>
      </w:r>
    </w:p>
    <w:p>
      <w:pPr>
        <w:spacing w:before="0" w:after="80"/>
      </w:pPr>
      <w:r>
        <w:rPr>
          <w:rFonts w:ascii="Calibri" w:hAnsi="Calibri" w:eastAsia="Microsoft YaHei"/>
          <w:b/>
          <w:color w:val="0B2545"/>
          <w:sz w:val="48"/>
        </w:rPr>
        <w:t>语义指标混合解析与治理实施计划</w:t>
      </w:r>
    </w:p>
    <w:p>
      <w:pPr>
        <w:spacing w:after="280"/>
      </w:pPr>
      <w:r>
        <w:rPr>
          <w:rFonts w:ascii="Calibri" w:hAnsi="Calibri" w:eastAsia="Microsoft YaHei"/>
          <w:color w:val="5F6B7A"/>
          <w:sz w:val="25"/>
        </w:rPr>
        <w:t>领域包优先 · 受控网络与 LLM 兜底 · 企业指标集作为唯一正式执行口径</w:t>
      </w:r>
    </w:p>
    <w:p>
      <w:pPr>
        <w:spacing w:before="0" w:after="60"/>
        <w:ind w:left="115"/>
        <w:shd w:fill="F7F8FA"/>
      </w:pPr>
      <w:r>
        <w:rPr>
          <w:rFonts w:ascii="Calibri" w:hAnsi="Calibri" w:eastAsia="Microsoft YaHei"/>
          <w:b/>
          <w:color w:val="0B2545"/>
          <w:sz w:val="19"/>
        </w:rPr>
        <w:t xml:space="preserve">文档目的  </w:t>
      </w:r>
      <w:r>
        <w:rPr>
          <w:rFonts w:ascii="Calibri" w:hAnsi="Calibri" w:eastAsia="Microsoft YaHei"/>
          <w:sz w:val="19"/>
        </w:rPr>
        <w:t>将混合语义解析方案拆分为可交付、可验证、可回滚的工程实施阶段</w:t>
      </w:r>
    </w:p>
    <w:p>
      <w:pPr>
        <w:spacing w:before="0" w:after="60"/>
        <w:ind w:left="115"/>
        <w:shd w:fill="F7F8FA"/>
      </w:pPr>
      <w:r>
        <w:rPr>
          <w:rFonts w:ascii="Calibri" w:hAnsi="Calibri" w:eastAsia="Microsoft YaHei"/>
          <w:b/>
          <w:color w:val="0B2545"/>
          <w:sz w:val="19"/>
        </w:rPr>
        <w:t xml:space="preserve">适用范围  </w:t>
      </w:r>
      <w:r>
        <w:rPr>
          <w:rFonts w:ascii="Calibri" w:hAnsi="Calibri" w:eastAsia="Microsoft YaHei"/>
          <w:sz w:val="19"/>
        </w:rPr>
        <w:t>NL2SQL 数据源语义绑定、Agent 运行时、治理 API、前端交互和发布体系</w:t>
      </w:r>
    </w:p>
    <w:p>
      <w:pPr>
        <w:spacing w:before="0" w:after="60"/>
        <w:ind w:left="115"/>
        <w:shd w:fill="F7F8FA"/>
      </w:pPr>
      <w:r>
        <w:rPr>
          <w:rFonts w:ascii="Calibri" w:hAnsi="Calibri" w:eastAsia="Microsoft YaHei"/>
          <w:b/>
          <w:color w:val="0B2545"/>
          <w:sz w:val="19"/>
        </w:rPr>
        <w:t xml:space="preserve">首个场景  </w:t>
      </w:r>
      <w:r>
        <w:rPr>
          <w:rFonts w:ascii="Calibri" w:hAnsi="Calibri" w:eastAsia="Microsoft YaHei"/>
          <w:sz w:val="19"/>
        </w:rPr>
        <w:t>OList 电商数据中的季度 GMV 识别、口径确认、验证与执行</w:t>
      </w:r>
    </w:p>
    <w:p>
      <w:pPr>
        <w:spacing w:before="0" w:after="60"/>
        <w:ind w:left="115"/>
        <w:shd w:fill="F7F8FA"/>
      </w:pPr>
      <w:r>
        <w:rPr>
          <w:rFonts w:ascii="Calibri" w:hAnsi="Calibri" w:eastAsia="Microsoft YaHei"/>
          <w:b/>
          <w:color w:val="0B2545"/>
          <w:sz w:val="19"/>
        </w:rPr>
        <w:t xml:space="preserve">文档状态  </w:t>
      </w:r>
      <w:r>
        <w:rPr>
          <w:rFonts w:ascii="Calibri" w:hAnsi="Calibri" w:eastAsia="Microsoft YaHei"/>
          <w:sz w:val="19"/>
        </w:rPr>
        <w:t>建议实施基线 · 版本 1.0 · 2026-08-19</w:t>
      </w:r>
    </w:p>
    <w:p>
      <w:pPr>
        <w:spacing w:after="20"/>
      </w:pPr>
    </w:p>
    <w:p>
      <w:pPr>
        <w:spacing w:before="80" w:after="160" w:line="264" w:lineRule="auto"/>
        <w:ind w:left="115" w:right="58"/>
        <w:shd w:fill="E8F1F8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最终建议  </w:t>
      </w:r>
      <w:r>
        <w:rPr>
          <w:rFonts w:ascii="Calibri" w:hAnsi="Calibri" w:eastAsia="Microsoft YaHei"/>
          <w:color w:val="0B2545"/>
        </w:rPr>
        <w:t>采用八个工程阶段、先离线后联网的混合实现。网络、LLM 和领域包只负责发现候选；只有固定到不可变 Metric Set 或用户确认的临时 Overlay 后，指标定义才能进入 SQL 编译和执行。</w:t>
      </w:r>
    </w:p>
    <w:p>
      <w:pPr>
        <w:pStyle w:val="Heading1"/>
        <w:keepNext w:val="1"/>
      </w:pPr>
      <w:r>
        <w:rPr>
          <w:rFonts w:ascii="Calibri" w:hAnsi="Calibri" w:eastAsia="Microsoft YaHei"/>
          <w:b/>
          <w:color w:val="2E74B5"/>
          <w:sz w:val="32"/>
        </w:rPr>
        <w:t>1. 目标流程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00400"/>
            <wp:docPr id="1" name="Picture 1" title="未知业务指标混合解析流程" descr="从固定指标命中、领域包候选、网络与 LLM 兜底，到本地验证、临时 Overlay 和正式 Metric Set 发布的流程图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tmp_semantic_metric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 w:eastAsia="Microsoft YaHei"/>
          <w:i/>
          <w:color w:val="5F6B7A"/>
          <w:sz w:val="18"/>
        </w:rPr>
        <w:t>图 1  未知业务指标的混合解析、校验与治理流程</w:t>
      </w:r>
    </w:p>
    <w:p>
      <w:r>
        <w:rPr>
          <w:rFonts w:ascii="Calibri" w:hAnsi="Calibri" w:eastAsia="Microsoft YaHei"/>
        </w:rPr>
        <w:t>对用户可以保持一次连续对话，但底层必须在确认新口径后创建新的固定语义上下文，不能在已开始的 run 中静默替换指标定义。</w:t>
      </w:r>
    </w:p>
    <w:p>
      <w:pPr>
        <w:pStyle w:val="Heading1"/>
        <w:keepNext w:val="1"/>
      </w:pPr>
      <w:r>
        <w:rPr>
          <w:rFonts w:ascii="Calibri" w:hAnsi="Calibri" w:eastAsia="Microsoft YaHei"/>
          <w:b/>
          <w:color w:val="2E74B5"/>
          <w:sz w:val="32"/>
        </w:rPr>
        <w:t>2. 不可变的架构原则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  <w:b/>
        </w:rPr>
        <w:t>领域知识与分析能力分离。</w:t>
      </w:r>
      <w:r>
        <w:rPr>
          <w:rFonts w:ascii="Calibri" w:hAnsi="Calibri" w:eastAsia="Microsoft YaHei"/>
        </w:rPr>
        <w:t>Domain Pack 负责术语、同义词、候选公式、必问口径和校验规则；Enterprise Metric Set 负责本数据集的实际公式；Analysis Skill 只负责趋势、同比、Top-N 等分析方式及工具权限。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  <w:b/>
        </w:rPr>
        <w:t>指标集与关系绑定解耦。</w:t>
      </w:r>
      <w:r>
        <w:rPr>
          <w:rFonts w:ascii="Calibri" w:hAnsi="Calibri" w:eastAsia="Microsoft YaHei"/>
        </w:rPr>
        <w:t>关系图继续描述表、逻辑字段和 Join；指标集单独版本化和固定。添加或升级指标不会退役整张关系图，也不会让旧会话突然失效。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  <w:b/>
        </w:rPr>
        <w:t>指标公式不得保存任意 SQL。</w:t>
      </w:r>
      <w:r>
        <w:rPr>
          <w:rFonts w:ascii="Calibri" w:hAnsi="Calibri" w:eastAsia="Microsoft YaHei"/>
        </w:rPr>
        <w:t>使用受限 AST 表达聚合、四则运算、过滤、去重和空值处理，所有字段只允许引用经过绑定的 logical ref。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  <w:b/>
        </w:rPr>
        <w:t>网络和 LLM 不能审批自身结果。</w:t>
      </w:r>
      <w:r>
        <w:rPr>
          <w:rFonts w:ascii="Calibri" w:hAnsi="Calibri" w:eastAsia="Microsoft YaHei"/>
        </w:rPr>
        <w:t>它们只能形成 Proposal；正式发布需要确定性验证、风险分级和数据管理员审批。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  <w:b/>
        </w:rPr>
        <w:t>执行与证据必须使用同一摘要。</w:t>
      </w:r>
      <w:r>
        <w:rPr>
          <w:rFonts w:ascii="Calibri" w:hAnsi="Calibri" w:eastAsia="Microsoft YaHei"/>
        </w:rPr>
        <w:t>Planner、Compiler、PreparedQuery、Evidence 和最终回答都固定 metric_set_digest 或 overlay_digest。</w:t>
      </w:r>
    </w:p>
    <w:p>
      <w:pPr>
        <w:spacing w:before="80" w:after="160" w:line="264" w:lineRule="auto"/>
        <w:ind w:left="115" w:right="58"/>
        <w:shd w:fill="FFF6DA"/>
        <w:pBdr>
          <w:left w:val="single" w:sz="18" w:space="8" w:color="8A6500"/>
        </w:pBdr>
      </w:pPr>
      <w:r>
        <w:rPr>
          <w:rFonts w:ascii="Calibri" w:hAnsi="Calibri" w:eastAsia="Microsoft YaHei"/>
          <w:b/>
          <w:color w:val="8A6500"/>
        </w:rPr>
        <w:t xml:space="preserve">关键约束  </w:t>
      </w:r>
      <w:r>
        <w:rPr>
          <w:rFonts w:ascii="Calibri" w:hAnsi="Calibri" w:eastAsia="Microsoft YaHei"/>
          <w:color w:val="0B2545"/>
        </w:rPr>
        <w:t>当前指标模型只能表达“单字段 + 聚合”，且现有 binding 激活会退役旧版本。因此，首要改造不是增加一个“GMV”同义词，而是建立独立、可固定、可验证的指标执行上下文。</w:t>
      </w:r>
    </w:p>
    <w:p>
      <w:pPr>
        <w:pStyle w:val="Heading1"/>
        <w:keepNext w:val="1"/>
      </w:pPr>
      <w:r>
        <w:rPr>
          <w:rFonts w:ascii="Calibri" w:hAnsi="Calibri" w:eastAsia="Microsoft YaHei"/>
          <w:b/>
          <w:color w:val="2E74B5"/>
          <w:sz w:val="32"/>
        </w:rPr>
        <w:t>3. 分阶段实施计划</w:t>
      </w:r>
    </w:p>
    <w:p>
      <w:r>
        <w:rPr>
          <w:rFonts w:ascii="Calibri" w:hAnsi="Calibri" w:eastAsia="Microsoft YaHei"/>
        </w:rPr>
        <w:t>以下阶段按依赖顺序排列，可直接拆分为独立 Pull Request；网络能力安排在本地语义、校验、治理和回滚机制稳定之后。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50"/>
        <w:gridCol w:w="5640"/>
        <w:gridCol w:w="2970"/>
      </w:tblGrid>
      <w:tr>
        <w:trPr>
          <w:tblHeader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5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实施内容</w:t>
            </w:r>
          </w:p>
        </w:tc>
        <w:tc>
          <w:tcPr>
            <w:tcW w:type="dxa" w:w="2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完成门槛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P0</w:t>
            </w:r>
          </w:p>
        </w:tc>
        <w:tc>
          <w:tcPr>
            <w:tcW w:type="dxa" w:w="5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协议冻结：</w:t>
            </w:r>
            <w:r>
              <w:rPr>
                <w:rFonts w:ascii="Calibri" w:hAnsi="Calibri" w:eastAsia="Microsoft YaHei"/>
                <w:color w:val="000000"/>
                <w:sz w:val="18"/>
              </w:rPr>
              <w:t>编写架构决策文档；定义状态机、错误码、摘要算法、RBAC、审计字段、数据库迁移台账与 Feature Flag。</w:t>
            </w:r>
          </w:p>
        </w:tc>
        <w:tc>
          <w:tcPr>
            <w:tcW w:type="dxa" w:w="2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Digest 稳定；旧 API 无破坏；非法状态转换 fail closed。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P1</w:t>
            </w:r>
          </w:p>
        </w:tc>
        <w:tc>
          <w:tcPr>
            <w:tcW w:type="dxa" w:w="5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指标模型 V2：</w:t>
            </w:r>
            <w:r>
              <w:rPr>
                <w:rFonts w:ascii="Calibri" w:hAnsi="Calibri" w:eastAsia="Microsoft YaHei"/>
                <w:color w:val="000000"/>
                <w:sz w:val="18"/>
              </w:rPr>
              <w:t>实现受限公式 AST；支持复合字段、默认过滤、时间字段、粒度、去重键、单位、币种及退款/状态范围；增加旧指标适配器。</w:t>
            </w:r>
          </w:p>
        </w:tc>
        <w:tc>
          <w:tcPr>
            <w:tcW w:type="dxa" w:w="2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能表达 GMV 与 AOV；任意 SQL、未知字段和循环依赖全部拒绝。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P2</w:t>
            </w:r>
          </w:p>
        </w:tc>
        <w:tc>
          <w:tcPr>
            <w:tcW w:type="dxa" w:w="5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指标控制面：</w:t>
            </w:r>
            <w:r>
              <w:rPr>
                <w:rFonts w:ascii="Calibri" w:hAnsi="Calibri" w:eastAsia="Microsoft YaHei"/>
                <w:color w:val="000000"/>
                <w:sz w:val="18"/>
              </w:rPr>
              <w:t>新增 Metric Set、Proposal、Validation Report、Overlay、Domain Pack Assignment、Conversation Metric Pin 与审计表；实现事务和 CAS。</w:t>
            </w:r>
          </w:p>
        </w:tc>
        <w:tc>
          <w:tcPr>
            <w:tcW w:type="dxa" w:w="2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租户隔离、幂等、并发冲突及回滚测试通过。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P3</w:t>
            </w:r>
          </w:p>
        </w:tc>
        <w:tc>
          <w:tcPr>
            <w:tcW w:type="dxa" w:w="5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编译与确定性校验：</w:t>
            </w:r>
            <w:r>
              <w:rPr>
                <w:rFonts w:ascii="Calibri" w:hAnsi="Calibri" w:eastAsia="Microsoft YaHei"/>
                <w:color w:val="000000"/>
                <w:sz w:val="18"/>
              </w:rPr>
              <w:t>Planner 先解析指标意图；Compiler 从 Effective Metric Catalog 编译；增加类型、时间、币种、粒度、路由、Fan-out 和 Preview 校验。</w:t>
            </w:r>
          </w:p>
        </w:tc>
        <w:tc>
          <w:tcPr>
            <w:tcW w:type="dxa" w:w="2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未定义指标不生成 SQL；item/payment 多行 Join 膨胀被阻断。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P4</w:t>
            </w:r>
          </w:p>
        </w:tc>
        <w:tc>
          <w:tcPr>
            <w:tcW w:type="dxa" w:w="5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领域包与 Agent：</w:t>
            </w:r>
            <w:r>
              <w:rPr>
                <w:rFonts w:ascii="Calibri" w:hAnsi="Calibri" w:eastAsia="Microsoft YaHei"/>
                <w:color w:val="000000"/>
                <w:sz w:val="18"/>
              </w:rPr>
              <w:t>建立 Domain Pack registry；首个 Commerce Pack 提供 GMV 候选与必问项；运行时动态选择 Analysis Skill；在 Agent 图中增加语义解析节点。</w:t>
            </w:r>
          </w:p>
        </w:tc>
        <w:tc>
          <w:tcPr>
            <w:tcW w:type="dxa" w:w="2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关闭网络也能识别 GMV 并生成可校验候选。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P5</w:t>
            </w:r>
          </w:p>
        </w:tc>
        <w:tc>
          <w:tcPr>
            <w:tcW w:type="dxa" w:w="5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临时口径与治理 API：</w:t>
            </w:r>
            <w:r>
              <w:rPr>
                <w:rFonts w:ascii="Calibri" w:hAnsi="Calibri" w:eastAsia="Microsoft YaHei"/>
                <w:color w:val="000000"/>
                <w:sz w:val="18"/>
              </w:rPr>
              <w:t>用户确认后创建 run/conversation Overlay；管理员审批、发布和激活 Metric Set；实现显式 repin 与 expected_revision。</w:t>
            </w:r>
          </w:p>
        </w:tc>
        <w:tc>
          <w:tcPr>
            <w:tcW w:type="dxa" w:w="2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同一 run 不换口径；旧精确 pin 继续可重放。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P6</w:t>
            </w:r>
          </w:p>
        </w:tc>
        <w:tc>
          <w:tcPr>
            <w:tcW w:type="dxa" w:w="5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前端治理体验：</w:t>
            </w:r>
            <w:r>
              <w:rPr>
                <w:rFonts w:ascii="Calibri" w:hAnsi="Calibri" w:eastAsia="Microsoft YaHei"/>
                <w:color w:val="000000"/>
                <w:sz w:val="18"/>
              </w:rPr>
              <w:t>实现候选指标卡、口径选择、验证报告、临时口径提示、治理中心、语义上下文徽标和 repin 对话框。</w:t>
            </w:r>
          </w:p>
        </w:tc>
        <w:tc>
          <w:tcPr>
            <w:tcW w:type="dxa" w:w="2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用户能看懂“算什么、用哪个时间、排除什么、是否临时”。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P7</w:t>
            </w:r>
          </w:p>
        </w:tc>
        <w:tc>
          <w:tcPr>
            <w:tcW w:type="dxa" w:w="5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网络与 LLM 兜底：</w:t>
            </w:r>
            <w:r>
              <w:rPr>
                <w:rFonts w:ascii="Calibri" w:hAnsi="Calibri" w:eastAsia="Microsoft YaHei"/>
                <w:color w:val="000000"/>
                <w:sz w:val="18"/>
              </w:rPr>
              <w:t>注入可替换知识检索 Provider；增加来源、缓存、脱敏、SSRF/提示注入防护、请求限额和 Kill Switch。</w:t>
            </w:r>
          </w:p>
        </w:tc>
        <w:tc>
          <w:tcPr>
            <w:tcW w:type="dxa" w:w="2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不发送 schema 或样本数据；恶意网页不能影响工具、SQL 或激活。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P8</w:t>
            </w:r>
          </w:p>
        </w:tc>
        <w:tc>
          <w:tcPr>
            <w:tcW w:type="dxa" w:w="5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Eval 与渐进发布：</w:t>
            </w:r>
            <w:r>
              <w:rPr>
                <w:rFonts w:ascii="Calibri" w:hAnsi="Calibri" w:eastAsia="Microsoft YaHei"/>
                <w:color w:val="000000"/>
                <w:sz w:val="18"/>
              </w:rPr>
              <w:t>建立单元、契约、迁移、集成、E2E、安全和离线语义 Eval；按 off → shadow → assist → governed 发布。</w:t>
            </w:r>
          </w:p>
        </w:tc>
        <w:tc>
          <w:tcPr>
            <w:tcW w:type="dxa" w:w="2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错误自动激活为 0；旧查询无回归；安全和迁移门禁全部通过。</w:t>
            </w:r>
          </w:p>
        </w:tc>
      </w:tr>
    </w:tbl>
    <w:p>
      <w:pPr>
        <w:spacing w:after="40"/>
      </w:pPr>
    </w:p>
    <w:p>
      <w:pPr>
        <w:pStyle w:val="Heading1"/>
        <w:keepNext w:val="1"/>
      </w:pPr>
      <w:r>
        <w:rPr>
          <w:rFonts w:ascii="Calibri" w:hAnsi="Calibri" w:eastAsia="Microsoft YaHei"/>
          <w:b/>
          <w:color w:val="2E74B5"/>
          <w:sz w:val="32"/>
        </w:rPr>
        <w:t>4. 核心数据模型</w:t>
      </w:r>
    </w:p>
    <w:p>
      <w:pPr>
        <w:pStyle w:val="Heading2"/>
        <w:keepNext w:val="1"/>
      </w:pPr>
      <w:r>
        <w:rPr>
          <w:rFonts w:ascii="Calibri" w:hAnsi="Calibri" w:eastAsia="Microsoft YaHei"/>
          <w:b/>
          <w:color w:val="2E74B5"/>
          <w:sz w:val="26"/>
        </w:rPr>
        <w:t>4.1 MetricDefinitionV2</w:t>
      </w:r>
    </w:p>
    <w:p>
      <w:r>
        <w:rPr>
          <w:rFonts w:ascii="Calibri" w:hAnsi="Calibri" w:eastAsia="Microsoft YaHei"/>
        </w:rPr>
        <w:t>新指标定义需要把业务口径变成机器可验证、可编译、可审计的结构化对象，至少包含：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</w:rPr>
        <w:t>metric_ref、显示名、说明和同义词；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</w:rPr>
        <w:t>受限 formula AST，以及 default_filters；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</w:rPr>
        <w:t>default_time_ref、允许的其他时间字段、时区和日历；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</w:rPr>
        <w:t>entity_key_refs、grain、distinct key 和可加性；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</w:rPr>
        <w:t>unit、currency、null policy；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</w:rPr>
        <w:t>状态、退款、运费、税费等 scope；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</w:rPr>
        <w:t>来源、所有者、版本和内容摘要。</w:t>
      </w:r>
    </w:p>
    <w:p>
      <w:pPr>
        <w:pStyle w:val="Heading2"/>
        <w:keepNext w:val="1"/>
      </w:pPr>
      <w:r>
        <w:rPr>
          <w:rFonts w:ascii="Calibri" w:hAnsi="Calibri" w:eastAsia="Microsoft YaHei"/>
          <w:b/>
          <w:color w:val="2E74B5"/>
          <w:sz w:val="26"/>
        </w:rPr>
        <w:t>4.2 治理对象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50"/>
        <w:gridCol w:w="6610"/>
      </w:tblGrid>
      <w:tr>
        <w:trPr>
          <w:tblHeader w:val="true"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DomainPackManifest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领域术语、模板、必问项、校验器和 Eval 集。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MetricProposal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待确认或待审批的候选定义及其来源。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MetricValidationReport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字段、类型、路由、粒度、时间、币种与 Fan-out 的确定性验证结果。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MetricSetRecord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绑定到精确 source/binding/schema 的不可变指标集版本。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ActiveMetricSetPointer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新会话默认使用哪个已发布指标集，不修改旧版本。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ProvisionalMetricOverlay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仅限 run 或 conversation 的临时口径，包含有效期、确认人和摘要。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ConversationMetricPin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固定关系 binding、metric set 和 overlay 的精确版本。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SemanticAuditEvent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记录提案、验证、确认、审批、激活、撤销和 repin。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兼容策略：旧 binding 中的单字段指标继续保留，通过 LegacyMetricAdapter 转换为等价 V2 定义；不原地重写旧 JSON，也不自动激活新的复杂指标。</w:t>
      </w:r>
    </w:p>
    <w:p>
      <w:pPr>
        <w:pStyle w:val="Heading1"/>
        <w:keepNext w:val="1"/>
      </w:pPr>
      <w:r>
        <w:rPr>
          <w:rFonts w:ascii="Calibri" w:hAnsi="Calibri" w:eastAsia="Microsoft YaHei"/>
          <w:b/>
          <w:color w:val="2E74B5"/>
          <w:sz w:val="32"/>
        </w:rPr>
        <w:t>5. Agent 与工具改造</w:t>
      </w:r>
    </w:p>
    <w:p>
      <w:r>
        <w:rPr>
          <w:rFonts w:ascii="Calibri" w:hAnsi="Calibri" w:eastAsia="Microsoft YaHei"/>
        </w:rPr>
        <w:t>在现有 load_context 后增加 resolve_semantics，使未解析指标在进入 Planner 和 Compiler 之前被截获：</w:t>
      </w:r>
    </w:p>
    <w:p>
      <w:pPr>
        <w:spacing w:after="60" w:line="252" w:lineRule="auto"/>
        <w:ind w:left="360" w:right="216"/>
        <w:shd w:fill="F7F8FA"/>
      </w:pPr>
      <w:r>
        <w:rPr>
          <w:rFonts w:ascii="Consolas" w:hAnsi="Consolas" w:eastAsia="Microsoft YaHei"/>
          <w:color w:val="0B2545"/>
          <w:sz w:val="18"/>
        </w:rPr>
        <w:t>load_context → resolve_semantics → resolved → plan_or_replan</w:t>
      </w:r>
    </w:p>
    <w:p>
      <w:pPr>
        <w:spacing w:after="60" w:line="252" w:lineRule="auto"/>
        <w:ind w:left="360" w:right="216"/>
        <w:shd w:fill="F7F8FA"/>
      </w:pPr>
      <w:r>
        <w:rPr>
          <w:rFonts w:ascii="Consolas" w:hAnsi="Consolas" w:eastAsia="Microsoft YaHei"/>
          <w:color w:val="0B2545"/>
          <w:sz w:val="18"/>
        </w:rPr>
        <w:t>load_context → resolve_semantics → unresolved → proposal / validation / user confirmation</w:t>
      </w:r>
    </w:p>
    <w:p>
      <w:r>
        <w:rPr>
          <w:rFonts w:ascii="Calibri" w:hAnsi="Calibri" w:eastAsia="Microsoft YaHei"/>
        </w:rPr>
        <w:t>新增受控能力：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</w:rPr>
        <w:t>metric.resolve：基于已启用领域包和可选知识 Provider 生成 Proposal；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</w:rPr>
        <w:t>metric.validate：运行静态与动态校验，保存 Validation Report；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</w:rPr>
        <w:t>metric.preview：在严格限时、限行和只读条件下比较候选结果；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</w:rPr>
        <w:t>semantic.inspect：展示当前正式或临时口径、公式摘要、默认时间和完整 pins。</w:t>
      </w:r>
    </w:p>
    <w:p>
      <w:pPr>
        <w:spacing w:before="80" w:after="160" w:line="264" w:lineRule="auto"/>
        <w:ind w:left="115" w:right="58"/>
        <w:shd w:fill="FFF6DA"/>
        <w:pBdr>
          <w:left w:val="single" w:sz="18" w:space="8" w:color="8A6500"/>
        </w:pBdr>
      </w:pPr>
      <w:r>
        <w:rPr>
          <w:rFonts w:ascii="Calibri" w:hAnsi="Calibri" w:eastAsia="Microsoft YaHei"/>
          <w:b/>
          <w:color w:val="8A6500"/>
        </w:rPr>
        <w:t xml:space="preserve">工具边界  </w:t>
      </w:r>
      <w:r>
        <w:rPr>
          <w:rFonts w:ascii="Calibri" w:hAnsi="Calibri" w:eastAsia="Microsoft YaHei"/>
          <w:color w:val="0B2545"/>
        </w:rPr>
        <w:t>模型工具不得拥有 metric.activate 或 metric.repin 权限。发布 Metric Set、创建 Overlay 和 repin 只能通过用户授权的控制面 API。</w:t>
      </w:r>
    </w:p>
    <w:p>
      <w:pPr>
        <w:pStyle w:val="Heading1"/>
        <w:keepNext w:val="1"/>
      </w:pPr>
      <w:r>
        <w:rPr>
          <w:rFonts w:ascii="Calibri" w:hAnsi="Calibri" w:eastAsia="Microsoft YaHei"/>
          <w:b/>
          <w:color w:val="2E74B5"/>
          <w:sz w:val="32"/>
        </w:rPr>
        <w:t>6. API 与权限</w:t>
      </w:r>
    </w:p>
    <w:p>
      <w:pPr>
        <w:pStyle w:val="Heading2"/>
        <w:keepNext w:val="1"/>
      </w:pPr>
      <w:r>
        <w:rPr>
          <w:rFonts w:ascii="Calibri" w:hAnsi="Calibri" w:eastAsia="Microsoft YaHei"/>
          <w:b/>
          <w:color w:val="2E74B5"/>
          <w:sz w:val="26"/>
        </w:rPr>
        <w:t>6.1 主要 API</w:t>
      </w:r>
    </w:p>
    <w:p>
      <w:pPr>
        <w:spacing w:after="60" w:line="252" w:lineRule="auto"/>
        <w:ind w:left="360" w:right="216"/>
        <w:shd w:fill="F7F8FA"/>
      </w:pPr>
      <w:r>
        <w:rPr>
          <w:rFonts w:ascii="Consolas" w:hAnsi="Consolas" w:eastAsia="Microsoft YaHei"/>
          <w:color w:val="0B2545"/>
          <w:sz w:val="18"/>
        </w:rPr>
        <w:t>GET/PUT  /api/data-sources/{source_id}/domain-pack-assignments</w:t>
      </w:r>
    </w:p>
    <w:p>
      <w:pPr>
        <w:spacing w:after="60" w:line="252" w:lineRule="auto"/>
        <w:ind w:left="360" w:right="216"/>
        <w:shd w:fill="F7F8FA"/>
      </w:pPr>
      <w:r>
        <w:rPr>
          <w:rFonts w:ascii="Consolas" w:hAnsi="Consolas" w:eastAsia="Microsoft YaHei"/>
          <w:color w:val="0B2545"/>
          <w:sz w:val="18"/>
        </w:rPr>
        <w:t>POST     /api/data-sources/{source_id}/metric-resolution</w:t>
      </w:r>
    </w:p>
    <w:p>
      <w:pPr>
        <w:spacing w:after="60" w:line="252" w:lineRule="auto"/>
        <w:ind w:left="360" w:right="216"/>
        <w:shd w:fill="F7F8FA"/>
      </w:pPr>
      <w:r>
        <w:rPr>
          <w:rFonts w:ascii="Consolas" w:hAnsi="Consolas" w:eastAsia="Microsoft YaHei"/>
          <w:color w:val="0B2545"/>
          <w:sz w:val="18"/>
        </w:rPr>
        <w:t>GET/POST /api/data-sources/{source_id}/metric-proposals</w:t>
      </w:r>
    </w:p>
    <w:p>
      <w:pPr>
        <w:spacing w:after="60" w:line="252" w:lineRule="auto"/>
        <w:ind w:left="360" w:right="216"/>
        <w:shd w:fill="F7F8FA"/>
      </w:pPr>
      <w:r>
        <w:rPr>
          <w:rFonts w:ascii="Consolas" w:hAnsi="Consolas" w:eastAsia="Microsoft YaHei"/>
          <w:color w:val="0B2545"/>
          <w:sz w:val="18"/>
        </w:rPr>
        <w:t>POST     /metric-proposals/{proposal_id}/validate</w:t>
      </w:r>
    </w:p>
    <w:p>
      <w:pPr>
        <w:spacing w:after="60" w:line="252" w:lineRule="auto"/>
        <w:ind w:left="360" w:right="216"/>
        <w:shd w:fill="F7F8FA"/>
      </w:pPr>
      <w:r>
        <w:rPr>
          <w:rFonts w:ascii="Consolas" w:hAnsi="Consolas" w:eastAsia="Microsoft YaHei"/>
          <w:color w:val="0B2545"/>
          <w:sz w:val="18"/>
        </w:rPr>
        <w:t>POST     /metric-proposals/{proposal_id}/decision</w:t>
      </w:r>
    </w:p>
    <w:p>
      <w:pPr>
        <w:spacing w:after="60" w:line="252" w:lineRule="auto"/>
        <w:ind w:left="360" w:right="216"/>
        <w:shd w:fill="F7F8FA"/>
      </w:pPr>
      <w:r>
        <w:rPr>
          <w:rFonts w:ascii="Consolas" w:hAnsi="Consolas" w:eastAsia="Microsoft YaHei"/>
          <w:color w:val="0B2545"/>
          <w:sz w:val="18"/>
        </w:rPr>
        <w:t>GET/POST /api/data-sources/{source_id}/metric-sets</w:t>
      </w:r>
    </w:p>
    <w:p>
      <w:pPr>
        <w:spacing w:after="60" w:line="252" w:lineRule="auto"/>
        <w:ind w:left="360" w:right="216"/>
        <w:shd w:fill="F7F8FA"/>
      </w:pPr>
      <w:r>
        <w:rPr>
          <w:rFonts w:ascii="Consolas" w:hAnsi="Consolas" w:eastAsia="Microsoft YaHei"/>
          <w:color w:val="0B2545"/>
          <w:sz w:val="18"/>
        </w:rPr>
        <w:t>POST     /metric-sets/{id}/versions/{version}/activate</w:t>
      </w:r>
    </w:p>
    <w:p>
      <w:pPr>
        <w:spacing w:after="60" w:line="252" w:lineRule="auto"/>
        <w:ind w:left="360" w:right="216"/>
        <w:shd w:fill="F7F8FA"/>
      </w:pPr>
      <w:r>
        <w:rPr>
          <w:rFonts w:ascii="Consolas" w:hAnsi="Consolas" w:eastAsia="Microsoft YaHei"/>
          <w:color w:val="0B2545"/>
          <w:sz w:val="18"/>
        </w:rPr>
        <w:t>POST     /api/data-sources/{source_id}/metric-overlays</w:t>
      </w:r>
    </w:p>
    <w:p>
      <w:pPr>
        <w:spacing w:after="60" w:line="252" w:lineRule="auto"/>
        <w:ind w:left="360" w:right="216"/>
        <w:shd w:fill="F7F8FA"/>
      </w:pPr>
      <w:r>
        <w:rPr>
          <w:rFonts w:ascii="Consolas" w:hAnsi="Consolas" w:eastAsia="Microsoft YaHei"/>
          <w:color w:val="0B2545"/>
          <w:sz w:val="18"/>
        </w:rPr>
        <w:t>GET/PUT  /api/conversations/{id}/semantic-context</w:t>
      </w:r>
    </w:p>
    <w:p>
      <w:pPr>
        <w:spacing w:after="60" w:line="252" w:lineRule="auto"/>
        <w:ind w:left="360" w:right="216"/>
        <w:shd w:fill="F7F8FA"/>
      </w:pPr>
      <w:r>
        <w:rPr>
          <w:rFonts w:ascii="Consolas" w:hAnsi="Consolas" w:eastAsia="Microsoft YaHei"/>
          <w:color w:val="0B2545"/>
          <w:sz w:val="18"/>
        </w:rPr>
        <w:t>POST     /api/conversations/{id}/semantic-context/repin</w:t>
      </w:r>
    </w:p>
    <w:p>
      <w:pPr>
        <w:pStyle w:val="Heading2"/>
        <w:keepNext w:val="1"/>
      </w:pPr>
      <w:r>
        <w:rPr>
          <w:rFonts w:ascii="Calibri" w:hAnsi="Calibri" w:eastAsia="Microsoft YaHei"/>
          <w:b/>
          <w:color w:val="2E74B5"/>
          <w:sz w:val="26"/>
        </w:rPr>
        <w:t>6.2 权限模型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  <w:b/>
        </w:rPr>
        <w:t>Analyst：</w:t>
      </w:r>
      <w:r>
        <w:rPr>
          <w:rFonts w:ascii="Calibri" w:hAnsi="Calibri" w:eastAsia="Microsoft YaHei"/>
        </w:rPr>
        <w:t>查询、查看候选、确认本次临时 Overlay。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  <w:b/>
        </w:rPr>
        <w:t>Data Steward：</w:t>
      </w:r>
      <w:r>
        <w:rPr>
          <w:rFonts w:ascii="Calibri" w:hAnsi="Calibri" w:eastAsia="Microsoft YaHei"/>
        </w:rPr>
        <w:t>编辑、验证、审批和发布指标。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  <w:b/>
        </w:rPr>
        <w:t>Admin：</w:t>
      </w:r>
      <w:r>
        <w:rPr>
          <w:rFonts w:ascii="Calibri" w:hAnsi="Calibri" w:eastAsia="Microsoft YaHei"/>
        </w:rPr>
        <w:t>安装领域包、激活或撤销指标集、配置治理策略。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  <w:b/>
        </w:rPr>
        <w:t>职责分离：</w:t>
      </w:r>
      <w:r>
        <w:rPr>
          <w:rFonts w:ascii="Calibri" w:hAnsi="Calibri" w:eastAsia="Microsoft YaHei"/>
        </w:rPr>
        <w:t>高风险金额指标要求提交人与审批人分离。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  <w:b/>
        </w:rPr>
        <w:t>前端授权：</w:t>
      </w:r>
      <w:r>
        <w:rPr>
          <w:rFonts w:ascii="Calibri" w:hAnsi="Calibri" w:eastAsia="Microsoft YaHei"/>
        </w:rPr>
        <w:t>/api/auth/me 返回 capabilities，前端不能根据角色名自行推断。</w:t>
      </w:r>
    </w:p>
    <w:p>
      <w:pPr>
        <w:pStyle w:val="Heading1"/>
        <w:keepNext w:val="1"/>
      </w:pPr>
      <w:r>
        <w:rPr>
          <w:rFonts w:ascii="Calibri" w:hAnsi="Calibri" w:eastAsia="Microsoft YaHei"/>
          <w:b/>
          <w:color w:val="2E74B5"/>
          <w:sz w:val="32"/>
        </w:rPr>
        <w:t>7. GMV 首个验收场景</w:t>
      </w:r>
    </w:p>
    <w:p>
      <w:r>
        <w:rPr>
          <w:rFonts w:ascii="Calibri" w:hAnsi="Calibri" w:eastAsia="Microsoft YaHei"/>
        </w:rPr>
        <w:t>Commerce Pack 至少提供三种可比较候选；它们表达的是行业常见口径，不是系统默认答案：</w:t>
      </w:r>
    </w:p>
    <w:p>
      <w:pPr>
        <w:spacing w:after="60" w:line="252" w:lineRule="auto"/>
        <w:ind w:left="360" w:right="216"/>
        <w:shd w:fill="F7F8FA"/>
      </w:pPr>
      <w:r>
        <w:rPr>
          <w:rFonts w:ascii="Consolas" w:hAnsi="Consolas" w:eastAsia="Microsoft YaHei"/>
          <w:color w:val="0B2545"/>
          <w:sz w:val="18"/>
        </w:rPr>
        <w:t>SUM(price)</w:t>
      </w:r>
    </w:p>
    <w:p>
      <w:pPr>
        <w:spacing w:after="60" w:line="252" w:lineRule="auto"/>
        <w:ind w:left="360" w:right="216"/>
        <w:shd w:fill="F7F8FA"/>
      </w:pPr>
      <w:r>
        <w:rPr>
          <w:rFonts w:ascii="Consolas" w:hAnsi="Consolas" w:eastAsia="Microsoft YaHei"/>
          <w:color w:val="0B2545"/>
          <w:sz w:val="18"/>
        </w:rPr>
        <w:t>SUM(price + freight_value)</w:t>
      </w:r>
    </w:p>
    <w:p>
      <w:pPr>
        <w:spacing w:after="60" w:line="252" w:lineRule="auto"/>
        <w:ind w:left="360" w:right="216"/>
        <w:shd w:fill="F7F8FA"/>
      </w:pPr>
      <w:r>
        <w:rPr>
          <w:rFonts w:ascii="Consolas" w:hAnsi="Consolas" w:eastAsia="Microsoft YaHei"/>
          <w:color w:val="0B2545"/>
          <w:sz w:val="18"/>
        </w:rPr>
        <w:t>SUM(payment_value)</w:t>
      </w:r>
    </w:p>
    <w:p>
      <w:r>
        <w:rPr>
          <w:rFonts w:ascii="Calibri" w:hAnsi="Calibri" w:eastAsia="Microsoft YaHei"/>
        </w:rPr>
        <w:t>系统只询问会改变结果的决策项：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</w:rPr>
        <w:t>金额基数：商品价、商品价加运费，还是实际支付金额；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</w:rPr>
        <w:t>季度归属：下单、支付、批准、发货或交付时间；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</w:rPr>
        <w:t>是否包含取消或无效订单；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</w:rPr>
        <w:t>是否扣除退款；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</w:rPr>
        <w:t>币种、订单粒度与去重规则。</w:t>
      </w:r>
    </w:p>
    <w:p>
      <w:pPr>
        <w:pStyle w:val="Heading2"/>
        <w:keepNext w:val="1"/>
      </w:pPr>
      <w:r>
        <w:rPr>
          <w:rFonts w:ascii="Calibri" w:hAnsi="Calibri" w:eastAsia="Microsoft YaHei"/>
          <w:b/>
          <w:color w:val="2E74B5"/>
          <w:sz w:val="26"/>
        </w:rPr>
        <w:t>7.1 端到端验收标准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</w:rPr>
        <w:t>未确认口径前，不执行正式 GMV 查询；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</w:rPr>
        <w:t>确认后可以按照所选季度时间字段正确计算；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</w:rPr>
        <w:t>item 与 payment 直接 Join 造成的乘法膨胀必须被检测并阻断；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</w:rPr>
        <w:t>临时口径在界面和最终回答中明确标记；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</w:rPr>
        <w:t>正式发布后新会话自动使用，旧会话不被静默改变；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</w:rPr>
        <w:t>每个数值均能追溯到同一指标定义、验证报告和数据版本。</w:t>
      </w:r>
    </w:p>
    <w:p>
      <w:pPr>
        <w:pStyle w:val="Heading1"/>
        <w:keepNext w:val="1"/>
      </w:pPr>
      <w:r>
        <w:rPr>
          <w:rFonts w:ascii="Calibri" w:hAnsi="Calibri" w:eastAsia="Microsoft YaHei"/>
          <w:b/>
          <w:color w:val="2E74B5"/>
          <w:sz w:val="32"/>
        </w:rPr>
        <w:t>8. 网络、隐私与安全边界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  <w:b/>
        </w:rPr>
        <w:t>最小出网数据：</w:t>
      </w:r>
      <w:r>
        <w:rPr>
          <w:rFonts w:ascii="Calibri" w:hAnsi="Calibri" w:eastAsia="Microsoft YaHei"/>
        </w:rPr>
        <w:t>只发送标准化术语、领域和语言；不得发送 tenant/source/table/field 名称、样本行、DSN、文件路径或业务描述。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  <w:b/>
        </w:rPr>
        <w:t>不可信内容隔离：</w:t>
      </w:r>
      <w:r>
        <w:rPr>
          <w:rFonts w:ascii="Calibri" w:hAnsi="Calibri" w:eastAsia="Microsoft YaHei"/>
        </w:rPr>
        <w:t>网页文本视为数据而非指令，不得触发工具、SQL、权限提升或激活动作。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  <w:b/>
        </w:rPr>
        <w:t>网络防护：</w:t>
      </w:r>
      <w:r>
        <w:rPr>
          <w:rFonts w:ascii="Calibri" w:hAnsi="Calibri" w:eastAsia="Microsoft YaHei"/>
        </w:rPr>
        <w:t>仅允许 HTTPS；阻断内网与本地地址；重定向重新校验；限制响应大小、超时和每次请求数量。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  <w:b/>
        </w:rPr>
        <w:t>来源与缓存：</w:t>
      </w:r>
      <w:r>
        <w:rPr>
          <w:rFonts w:ascii="Calibri" w:hAnsi="Calibri" w:eastAsia="Microsoft YaHei"/>
        </w:rPr>
        <w:t>保存 URL、标题、检索时间、摘要和内容 digest；缓存结构化候选，不缓存整页敏感内容。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  <w:b/>
        </w:rPr>
        <w:t>可关闭与降级：</w:t>
      </w:r>
      <w:r>
        <w:rPr>
          <w:rFonts w:ascii="Calibri" w:hAnsi="Calibri" w:eastAsia="Microsoft YaHei"/>
        </w:rPr>
        <w:t>默认关闭、按租户开启，并提供全局 Kill Switch；网络失败时回退到领域包和人工定义。</w:t>
      </w:r>
    </w:p>
    <w:p>
      <w:pPr>
        <w:pStyle w:val="Heading1"/>
        <w:keepNext w:val="1"/>
      </w:pPr>
      <w:r>
        <w:rPr>
          <w:rFonts w:ascii="Calibri" w:hAnsi="Calibri" w:eastAsia="Microsoft YaHei"/>
          <w:b/>
          <w:color w:val="2E74B5"/>
          <w:sz w:val="32"/>
        </w:rPr>
        <w:t>9. 发布、回滚与质量门槛</w:t>
      </w:r>
    </w:p>
    <w:p>
      <w:pPr>
        <w:pStyle w:val="Heading2"/>
        <w:keepNext w:val="1"/>
      </w:pPr>
      <w:r>
        <w:rPr>
          <w:rFonts w:ascii="Calibri" w:hAnsi="Calibri" w:eastAsia="Microsoft YaHei"/>
          <w:b/>
          <w:color w:val="2E74B5"/>
          <w:sz w:val="26"/>
        </w:rPr>
        <w:t>9.1 渐进发布开关</w:t>
      </w:r>
    </w:p>
    <w:p>
      <w:pPr>
        <w:spacing w:after="60" w:line="252" w:lineRule="auto"/>
        <w:ind w:left="360" w:right="216"/>
        <w:shd w:fill="F7F8FA"/>
      </w:pPr>
      <w:r>
        <w:rPr>
          <w:rFonts w:ascii="Consolas" w:hAnsi="Consolas" w:eastAsia="Microsoft YaHei"/>
          <w:color w:val="0B2545"/>
          <w:sz w:val="18"/>
        </w:rPr>
        <w:t>SEMANTIC_METRICS_ROLLOUT=off|shadow|assist|governed</w:t>
      </w:r>
    </w:p>
    <w:p>
      <w:pPr>
        <w:spacing w:after="60" w:line="252" w:lineRule="auto"/>
        <w:ind w:left="360" w:right="216"/>
        <w:shd w:fill="F7F8FA"/>
      </w:pPr>
      <w:r>
        <w:rPr>
          <w:rFonts w:ascii="Consolas" w:hAnsi="Consolas" w:eastAsia="Microsoft YaHei"/>
          <w:color w:val="0B2545"/>
          <w:sz w:val="18"/>
        </w:rPr>
        <w:t>METRIC_WEB_DISCOVERY_ENABLED=false</w:t>
      </w:r>
    </w:p>
    <w:p>
      <w:pPr>
        <w:pStyle w:val="Heading2"/>
        <w:keepNext w:val="1"/>
      </w:pPr>
      <w:r>
        <w:rPr>
          <w:rFonts w:ascii="Calibri" w:hAnsi="Calibri" w:eastAsia="Microsoft YaHei"/>
          <w:b/>
          <w:color w:val="2E74B5"/>
          <w:sz w:val="26"/>
        </w:rPr>
        <w:t>9.2 发布顺序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</w:rPr>
        <w:t>部署增量表、migration ledger 和 LegacyMetricAdapter，保持功能关闭；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</w:rPr>
        <w:t>在 shadow 模式双编译旧指标并比较 SQL 与结果摘要；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</w:rPr>
        <w:t>开启 Commerce Pack，但只生成候选，不允许发布；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</w:rPr>
        <w:t>小范围开启临时 Overlay 和显式 repin；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</w:rPr>
        <w:t>开放 Data Steward 审批与正式 Metric Set；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</w:rPr>
        <w:t>最后按租户开启网络/LLM 兜底；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</w:rPr>
        <w:t>达到离线 Eval 与安全门槛后进入 governed 模式。</w:t>
      </w:r>
    </w:p>
    <w:p>
      <w:pPr>
        <w:pStyle w:val="Heading2"/>
        <w:keepNext w:val="1"/>
      </w:pPr>
      <w:r>
        <w:rPr>
          <w:rFonts w:ascii="Calibri" w:hAnsi="Calibri" w:eastAsia="Microsoft YaHei"/>
          <w:b/>
          <w:color w:val="2E74B5"/>
          <w:sz w:val="26"/>
        </w:rPr>
        <w:t>9.3 发布硬门槛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</w:rPr>
        <w:t>单元、契约、迁移、集成、E2E、并发和安全测试全部通过；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</w:rPr>
        <w:t>高风险或歧义指标的澄清率为 100%，错误自动激活为 0；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</w:rPr>
        <w:t>现有旧指标、旧 API 和精确 pin 结果无回归；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</w:rPr>
        <w:t>跨租户访问、网络数据泄漏、SSRF 和提示注入绕过为 0；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</w:rPr>
        <w:t>PreparedQuery、Evidence 与最终答案中的指标摘要完全一致；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</w:rPr>
        <w:t>关闭网络后，已有正式指标与 Commerce Pack 候选仍能正常工作。</w:t>
      </w:r>
    </w:p>
    <w:p>
      <w:pPr>
        <w:spacing w:before="80" w:after="160" w:line="264" w:lineRule="auto"/>
        <w:ind w:left="115" w:right="58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回滚原则  </w:t>
      </w:r>
      <w:r>
        <w:rPr>
          <w:rFonts w:ascii="Calibri" w:hAnsi="Calibri" w:eastAsia="Microsoft YaHei"/>
          <w:color w:val="0B2545"/>
        </w:rPr>
        <w:t>旧应用可以忽略新增表并继续使用现有单字段指标；V2 复合指标在旧路径中必须明确返回“不支持”，不得自动退化成相似字段或近似口径。</w:t>
      </w:r>
    </w:p>
    <w:p>
      <w:pPr>
        <w:pStyle w:val="Heading1"/>
        <w:keepNext w:val="1"/>
      </w:pPr>
      <w:r>
        <w:rPr>
          <w:rFonts w:ascii="Calibri" w:hAnsi="Calibri" w:eastAsia="Microsoft YaHei"/>
          <w:b/>
          <w:color w:val="2E74B5"/>
          <w:sz w:val="32"/>
        </w:rPr>
        <w:t>10. 主要代码影响面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</w:rPr>
        <w:t>指标模型与编译：</w:t>
      </w:r>
      <w:r>
        <w:rPr>
          <w:rFonts w:ascii="Consolas" w:hAnsi="Consolas" w:eastAsia="Microsoft YaHei"/>
          <w:color w:val="5F6B7A"/>
          <w:sz w:val="18"/>
        </w:rPr>
        <w:t>src/data_agent/datasources/models.py；src/data_agent/dataset_query/program_planner.py；src/data_agent/dataset_query/program_compiler.py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</w:rPr>
        <w:t>Agent 运行时：</w:t>
      </w:r>
      <w:r>
        <w:rPr>
          <w:rFonts w:ascii="Consolas" w:hAnsi="Consolas" w:eastAsia="Microsoft YaHei"/>
          <w:color w:val="5F6B7A"/>
          <w:sz w:val="18"/>
        </w:rPr>
        <w:t>src/data_agent/analysis_agent/graph.py；models.py；nodes.py；runtime.py；composition.py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</w:rPr>
        <w:t>控制面与持久化：</w:t>
      </w:r>
      <w:r>
        <w:rPr>
          <w:rFonts w:ascii="Consolas" w:hAnsi="Consolas" w:eastAsia="Microsoft YaHei"/>
          <w:color w:val="5F6B7A"/>
          <w:sz w:val="18"/>
        </w:rPr>
        <w:t>src/data_agent/datasources/registry.py；sqlite_registry.py；src/api/datasource_service.py；routes.py；schemas.py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</w:rPr>
        <w:t>前端：</w:t>
      </w:r>
      <w:r>
        <w:rPr>
          <w:rFonts w:ascii="Consolas" w:hAnsi="Consolas" w:eastAsia="Microsoft YaHei"/>
          <w:color w:val="5F6B7A"/>
          <w:sz w:val="18"/>
        </w:rPr>
        <w:t>frontend/src/types.ts；agent/AgentInputCard.tsx；DataSourcePanel.tsx；relationships/RelationshipGraphEditor.tsx；App.tsx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</w:rPr>
        <w:t>测试与发布：</w:t>
      </w:r>
      <w:r>
        <w:rPr>
          <w:rFonts w:ascii="Consolas" w:hAnsi="Consolas" w:eastAsia="Microsoft YaHei"/>
          <w:color w:val="5F6B7A"/>
          <w:sz w:val="18"/>
        </w:rPr>
        <w:t>.github/workflows/ci.yml；tests/unit/semantic_metrics；tests/integration；tests/e2e；tests/eval</w:t>
      </w:r>
    </w:p>
    <w:p>
      <w:pPr>
        <w:pStyle w:val="Heading1"/>
        <w:keepNext w:val="1"/>
      </w:pPr>
      <w:r>
        <w:rPr>
          <w:rFonts w:ascii="Calibri" w:hAnsi="Calibri" w:eastAsia="Microsoft YaHei"/>
          <w:b/>
          <w:color w:val="2E74B5"/>
          <w:sz w:val="32"/>
        </w:rPr>
        <w:t>11. 完成定义</w:t>
      </w:r>
    </w:p>
    <w:p>
      <w:pPr>
        <w:spacing w:before="80" w:after="160" w:line="264" w:lineRule="auto"/>
        <w:ind w:left="115" w:right="58"/>
        <w:shd w:fill="E8F3EC"/>
        <w:pBdr>
          <w:left w:val="single" w:sz="18" w:space="8" w:color="2F6F4E"/>
        </w:pBdr>
      </w:pPr>
      <w:r>
        <w:rPr>
          <w:rFonts w:ascii="Calibri" w:hAnsi="Calibri" w:eastAsia="Microsoft YaHei"/>
          <w:b/>
          <w:color w:val="2F6F4E"/>
        </w:rPr>
        <w:t xml:space="preserve">最终可交付结果  </w:t>
      </w:r>
      <w:r>
        <w:rPr>
          <w:rFonts w:ascii="Calibri" w:hAnsi="Calibri" w:eastAsia="Microsoft YaHei"/>
          <w:color w:val="0B2545"/>
        </w:rPr>
        <w:t>当用户询问 OList 某季度 GMV 时，系统先使用已固定的正式或临时定义；未定义时展示可验证候选而不直接执行。用户确认后以新的语义 pins 启动查询，SQL、结果、证据和回答均可追溯到同一份不可变指标定义。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5F6B7A"/>
        <w:sz w:val="17"/>
      </w:rPr>
      <w:t xml:space="preserve">NL2SQL 技术实施简报  ·  </w:t>
    </w:r>
    <w:r>
      <w:rPr>
        <w:rFonts w:ascii="Calibri" w:hAnsi="Calibri" w:eastAsia="Microsoft YaHei"/>
        <w:color w:val="5F6B7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F6B7A"/>
        <w:sz w:val="17"/>
      </w:rPr>
      <w:t>语义指标混合解析与治理</w:t>
    </w:r>
    <w:r>
      <w:rPr>
        <w:rFonts w:ascii="Calibri" w:hAnsi="Calibri" w:eastAsia="Microsoft YaHei"/>
        <w:color w:val="5F6B7A"/>
        <w:sz w:val="17"/>
      </w:rPr>
      <w:t xml:space="preserve">    实施计划 | 2026-08-19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1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81">
    <w:abstractNumId w:val="81"/>
  </w:num>
  <w:abstractNum w:abstractNumId="8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语义指标混合解析与治理实施计划</dc:title>
  <dc:subject>领域包、受控网络/LLM 与企业指标集的混合实现</dc:subject>
  <dc:creator>OpenAI Codex</dc:creator>
  <cp:keywords>NL2SQL, GMV, Semantic Metric, Domain Pack, Metric 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