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 xml:space="preserve">Spring归纳小结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"https://mp.weixin.qq.com/javascript:void(0);"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 xml:space="preserve">java那些事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10月12日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jc w:val="right"/>
      </w:pPr>
      <w:r>
        <w:rPr>
          <w:rFonts w:ascii="Helvetica" w:hAnsi="Helvetica" w:eastAsia="Helvetica" w:cs="Helvetica"/>
          <w:sz w:val="21"/>
          <w:szCs w:val="21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color w:val="F90315"/>
          <w:sz w:val="22"/>
          <w:szCs w:val="22"/>
        </w:rPr>
        <w:t>前言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如果说有什么框架是Java程序员必然会学习、使用到的，那么Spring肯定是其中之一。本篇博客，将根据博主在日常工作中对Spring的使用做一个系统的归纳小结。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color w:val="F90315"/>
          <w:sz w:val="36"/>
          <w:szCs w:val="36"/>
        </w:rPr>
        <w:t>Spring的一些概念和思想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Spring的核心：AOP、IOC。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简单点说，就是把对象交给Spring进行管理，通过面向切面编程来实现一些"模板式"的操作，使得程序员解放出来，可以更加关注业务实现。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Spring已经是一站式的开源框架解决方案，而且形成了Spring生态。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color w:val="F90315"/>
          <w:sz w:val="36"/>
          <w:szCs w:val="36"/>
        </w:rPr>
        <w:t>关于IOC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IOC，从操作上来看，要么通过XML配置实现，要么通过注解的方式实现。在实际开发中，越来越流行注解的方式。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需要根据你使用到的功能，来进行依赖的引入，以及XML的Schema约束引用</w:t>
      </w:r>
      <w:r>
        <w:rPr>
          <w:rStyle w:val="6"/>
          <w:sz w:val="22"/>
          <w:szCs w:val="22"/>
        </w:rPr>
        <w:t>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Spring的核心配置文件，名称和位置不固定，不过在实际开发中，一般指定为applicationContext-xxx.xml的方式。这种方式，有2个好处：第一，可以对Spring的配置文件进行分模块管理；第二，由于统一的前缀，方便正则加载这些配置文件。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230" cy="3934460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color w:val="021EAA"/>
          <w:sz w:val="22"/>
          <w:szCs w:val="22"/>
        </w:rPr>
        <w:t>bean的XML配置创建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直接通过来进行，</w:t>
      </w:r>
      <w:r>
        <w:rPr>
          <w:rStyle w:val="6"/>
          <w:sz w:val="22"/>
          <w:szCs w:val="22"/>
        </w:rPr>
        <w:t>这样的前提是该类存在无参数的构造方法（背后的原理就是通过反射实例化的）</w:t>
      </w:r>
      <w:r>
        <w:rPr>
          <w:sz w:val="22"/>
          <w:szCs w:val="22"/>
        </w:rPr>
        <w:t>。这种方式是实际中最常使用的，当然，除此之外还存在静态工厂、实例工厂的方式创建。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另外一点还需要注意的是：bean是单例的，还是多例的？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bean标签中存在</w:t>
      </w:r>
      <w:r>
        <w:rPr>
          <w:rStyle w:val="6"/>
          <w:sz w:val="22"/>
          <w:szCs w:val="22"/>
        </w:rPr>
        <w:t>scope</w:t>
      </w:r>
      <w:r>
        <w:rPr>
          <w:sz w:val="22"/>
          <w:szCs w:val="22"/>
        </w:rPr>
        <w:t>属性用于说明：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6"/>
          <w:sz w:val="22"/>
          <w:szCs w:val="22"/>
        </w:rPr>
        <w:t>singleton：单例，default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6"/>
          <w:sz w:val="22"/>
          <w:szCs w:val="22"/>
        </w:rPr>
        <w:t>prototype：多例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sz w:val="22"/>
          <w:szCs w:val="22"/>
        </w:rPr>
        <w:t>request/session等。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color w:val="021EAA"/>
          <w:sz w:val="22"/>
          <w:szCs w:val="22"/>
        </w:rPr>
        <w:t>bean的属性注入:XML方式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bean的XML创建是通过反射进行，那么bean的属性注入，是如何进行的呢？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可以在构造bean的时候，提供有参数的构造方法进行设置；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可以在提供setter方法，进行设置；（最常用）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什么接口注入，什么P名称空间注入，这些实际都不用......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宋体" w:hAnsi="宋体" w:eastAsia="宋体" w:cs="宋体"/>
          <w:color w:val="ABB2BF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"" </w:t>
      </w:r>
      <w:r>
        <w:rPr>
          <w:rFonts w:ascii="宋体" w:hAnsi="宋体" w:eastAsia="宋体" w:cs="宋体"/>
          <w:color w:val="C678DD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class</w:t>
      </w:r>
      <w:r>
        <w:rPr>
          <w:rStyle w:val="9"/>
          <w:rFonts w:ascii="宋体" w:hAnsi="宋体" w:eastAsia="宋体" w:cs="宋体"/>
          <w:color w:val="ABB2BF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=</w:t>
      </w:r>
      <w:r>
        <w:rPr>
          <w:rFonts w:ascii="宋体" w:hAnsi="宋体" w:eastAsia="宋体" w:cs="宋体"/>
          <w:color w:val="ABB2BF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""</w:t>
      </w:r>
      <w:r>
        <w:rPr>
          <w:rStyle w:val="9"/>
          <w:rFonts w:ascii="宋体" w:hAnsi="宋体" w:eastAsia="宋体" w:cs="宋体"/>
          <w:color w:val="ABB2BF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&gt;</w:t>
      </w:r>
      <w:r>
        <w:rPr>
          <w:rStyle w:val="9"/>
          <w:rFonts w:ascii="宋体" w:hAnsi="宋体" w:eastAsia="宋体" w:cs="宋体"/>
          <w:color w:val="ABB2BF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br w:type="textWrapping"/>
      </w:r>
      <w:r>
        <w:rPr>
          <w:rStyle w:val="9"/>
          <w:rFonts w:ascii="宋体" w:hAnsi="宋体" w:eastAsia="宋体" w:cs="宋体"/>
          <w:color w:val="ABB2BF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   </w:t>
      </w:r>
      <w:r>
        <w:rPr>
          <w:rFonts w:ascii="宋体" w:hAnsi="宋体" w:eastAsia="宋体" w:cs="宋体"/>
          <w:color w:val="ABB2BF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&lt;</w:t>
      </w:r>
      <w:r>
        <w:rPr>
          <w:rFonts w:ascii="宋体" w:hAnsi="宋体" w:eastAsia="宋体" w:cs="宋体"/>
          <w:color w:val="E06C75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property</w:t>
      </w:r>
      <w:r>
        <w:rPr>
          <w:rFonts w:ascii="宋体" w:hAnsi="宋体" w:eastAsia="宋体" w:cs="宋体"/>
          <w:color w:val="ABB2BF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 </w:t>
      </w:r>
      <w:r>
        <w:rPr>
          <w:rFonts w:ascii="宋体" w:hAnsi="宋体" w:eastAsia="宋体" w:cs="宋体"/>
          <w:color w:val="D19A66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name</w:t>
      </w:r>
      <w:r>
        <w:rPr>
          <w:rFonts w:ascii="宋体" w:hAnsi="宋体" w:eastAsia="宋体" w:cs="宋体"/>
          <w:color w:val="ABB2BF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=</w:t>
      </w:r>
      <w:r>
        <w:rPr>
          <w:rFonts w:ascii="宋体" w:hAnsi="宋体" w:eastAsia="宋体" w:cs="宋体"/>
          <w:color w:val="98C379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""</w:t>
      </w:r>
      <w:r>
        <w:rPr>
          <w:rFonts w:ascii="宋体" w:hAnsi="宋体" w:eastAsia="宋体" w:cs="宋体"/>
          <w:color w:val="ABB2BF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 </w:t>
      </w:r>
      <w:r>
        <w:rPr>
          <w:rFonts w:ascii="宋体" w:hAnsi="宋体" w:eastAsia="宋体" w:cs="宋体"/>
          <w:color w:val="D19A66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value</w:t>
      </w:r>
      <w:r>
        <w:rPr>
          <w:rFonts w:ascii="宋体" w:hAnsi="宋体" w:eastAsia="宋体" w:cs="宋体"/>
          <w:color w:val="ABB2BF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=</w:t>
      </w:r>
      <w:r>
        <w:rPr>
          <w:rFonts w:ascii="宋体" w:hAnsi="宋体" w:eastAsia="宋体" w:cs="宋体"/>
          <w:color w:val="98C379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""</w:t>
      </w:r>
      <w:r>
        <w:rPr>
          <w:rFonts w:ascii="宋体" w:hAnsi="宋体" w:eastAsia="宋体" w:cs="宋体"/>
          <w:color w:val="ABB2BF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&gt;</w:t>
      </w:r>
      <w:r>
        <w:rPr>
          <w:rStyle w:val="9"/>
          <w:rFonts w:ascii="宋体" w:hAnsi="宋体" w:eastAsia="宋体" w:cs="宋体"/>
          <w:color w:val="ABB2BF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 或者</w:t>
      </w:r>
      <w:r>
        <w:rPr>
          <w:rFonts w:ascii="宋体" w:hAnsi="宋体" w:eastAsia="宋体" w:cs="宋体"/>
          <w:color w:val="ABB2BF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&lt;</w:t>
      </w:r>
      <w:r>
        <w:rPr>
          <w:rFonts w:ascii="宋体" w:hAnsi="宋体" w:eastAsia="宋体" w:cs="宋体"/>
          <w:color w:val="E06C75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property</w:t>
      </w:r>
      <w:r>
        <w:rPr>
          <w:rFonts w:ascii="宋体" w:hAnsi="宋体" w:eastAsia="宋体" w:cs="宋体"/>
          <w:color w:val="ABB2BF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 </w:t>
      </w:r>
      <w:r>
        <w:rPr>
          <w:rFonts w:ascii="宋体" w:hAnsi="宋体" w:eastAsia="宋体" w:cs="宋体"/>
          <w:color w:val="D19A66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name</w:t>
      </w:r>
      <w:r>
        <w:rPr>
          <w:rFonts w:ascii="宋体" w:hAnsi="宋体" w:eastAsia="宋体" w:cs="宋体"/>
          <w:color w:val="ABB2BF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=</w:t>
      </w:r>
      <w:r>
        <w:rPr>
          <w:rFonts w:ascii="宋体" w:hAnsi="宋体" w:eastAsia="宋体" w:cs="宋体"/>
          <w:color w:val="98C379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""</w:t>
      </w:r>
      <w:r>
        <w:rPr>
          <w:rFonts w:ascii="宋体" w:hAnsi="宋体" w:eastAsia="宋体" w:cs="宋体"/>
          <w:color w:val="ABB2BF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 </w:t>
      </w:r>
      <w:r>
        <w:rPr>
          <w:rFonts w:ascii="宋体" w:hAnsi="宋体" w:eastAsia="宋体" w:cs="宋体"/>
          <w:color w:val="D19A66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ref</w:t>
      </w:r>
      <w:r>
        <w:rPr>
          <w:rFonts w:ascii="宋体" w:hAnsi="宋体" w:eastAsia="宋体" w:cs="宋体"/>
          <w:color w:val="ABB2BF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=</w:t>
      </w:r>
      <w:r>
        <w:rPr>
          <w:rFonts w:ascii="宋体" w:hAnsi="宋体" w:eastAsia="宋体" w:cs="宋体"/>
          <w:color w:val="98C379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""</w:t>
      </w:r>
      <w:r>
        <w:rPr>
          <w:rFonts w:ascii="宋体" w:hAnsi="宋体" w:eastAsia="宋体" w:cs="宋体"/>
          <w:color w:val="ABB2BF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&gt;</w:t>
      </w:r>
      <w:r>
        <w:rPr>
          <w:rStyle w:val="9"/>
          <w:rFonts w:ascii="宋体" w:hAnsi="宋体" w:eastAsia="宋体" w:cs="宋体"/>
          <w:color w:val="ABB2BF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BB2BF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bean</w:t>
      </w:r>
      <w:r>
        <w:rPr>
          <w:rStyle w:val="9"/>
          <w:rFonts w:ascii="宋体" w:hAnsi="宋体" w:eastAsia="宋体" w:cs="宋体"/>
          <w:color w:val="ABB2BF"/>
          <w:kern w:val="0"/>
          <w:sz w:val="22"/>
          <w:szCs w:val="22"/>
          <w:bdr w:val="none" w:color="auto" w:sz="0" w:space="0"/>
          <w:shd w:val="clear" w:fill="282C34"/>
          <w:lang w:val="en-US" w:eastAsia="zh-CN" w:bidi="ar"/>
        </w:rPr>
        <w:t>&gt;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要么利用value直接给出属性值，要么通过ref引用另一个bean。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color w:val="021EAA"/>
          <w:sz w:val="22"/>
          <w:szCs w:val="22"/>
        </w:rPr>
        <w:t>基于注解方式的bean创建以及注入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因为Spring注解的实现是需要AOP的支持，因此在依赖方面需要注意，其次，要在XML中开启注解扫描：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实际上这个配置，会让Spring在指定包下扫描，把带有注解标志的bean实例化，并且会进行属性注入。（可以参考</w:t>
      </w:r>
      <w:r>
        <w:rPr>
          <w:sz w:val="22"/>
          <w:szCs w:val="22"/>
          <w:u w:val="single"/>
        </w:rPr>
        <w:fldChar w:fldCharType="begin"/>
      </w:r>
      <w:r>
        <w:rPr>
          <w:sz w:val="22"/>
          <w:szCs w:val="22"/>
          <w:u w:val="single"/>
        </w:rPr>
        <w:instrText xml:space="preserve"> HYPERLINK "http://mp.weixin.qq.com/s?__biz=MzIwMTY0NDU3Nw==&amp;mid=2651936623&amp;idx=1&amp;sn=b3374473739bb2199728d68bd9070f1e&amp;chksm=8d0f3821ba78b1375c1c9d54062baf0ad62b7699caf6fa6498ebf0ef6cb6aee247466eb327d3&amp;scene=21" \l "wechat_redirect" \t "https://mp.weixin.qq.com/_blank" </w:instrText>
      </w:r>
      <w:r>
        <w:rPr>
          <w:sz w:val="22"/>
          <w:szCs w:val="22"/>
          <w:u w:val="single"/>
        </w:rPr>
        <w:fldChar w:fldCharType="separate"/>
      </w:r>
      <w:r>
        <w:rPr>
          <w:rStyle w:val="8"/>
          <w:sz w:val="22"/>
          <w:szCs w:val="22"/>
          <w:u w:val="single"/>
        </w:rPr>
        <w:t>手写一个迷你版Spring MVC框架</w:t>
      </w:r>
      <w:r>
        <w:rPr>
          <w:sz w:val="22"/>
          <w:szCs w:val="22"/>
          <w:u w:val="single"/>
        </w:rPr>
        <w:fldChar w:fldCharType="end"/>
      </w:r>
      <w:r>
        <w:rPr>
          <w:sz w:val="22"/>
          <w:szCs w:val="22"/>
        </w:rPr>
        <w:t>）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创建对象的4个注解：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@Component/@Controller/@Service/@Repository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在这4个注解上，通过value属性来指定bean的id，通过</w:t>
      </w:r>
      <w:r>
        <w:rPr>
          <w:rStyle w:val="6"/>
          <w:sz w:val="22"/>
          <w:szCs w:val="22"/>
        </w:rPr>
        <w:t>@scope</w:t>
      </w:r>
      <w:r>
        <w:rPr>
          <w:sz w:val="22"/>
          <w:szCs w:val="22"/>
        </w:rPr>
        <w:t>配合来声明单例OR多例。（目前这4个注解功能是一样的，只是为了让标注类的用途更加清晰，而且Spring留了一手，以后说不定会增强功能呢？）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如何注入属性？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@Autowired/@Resource/@Qualifier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需要注意的是@Resource是javax包下的，说白了就是J2EE提供的；而@Autowired是Spring提供的。（</w:t>
      </w:r>
      <w:r>
        <w:rPr>
          <w:rStyle w:val="6"/>
          <w:sz w:val="22"/>
          <w:szCs w:val="22"/>
        </w:rPr>
        <w:t>不必提供setter方法</w:t>
      </w:r>
      <w:r>
        <w:rPr>
          <w:sz w:val="22"/>
          <w:szCs w:val="22"/>
        </w:rPr>
        <w:t>）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@Resource默认按照名称注入，如果找不到才按照类型注入。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@Autowired默认按照类型注入，可以结合@Qualifier进行名称注入。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那么我们需要注意什么呢？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如果@Autowired进行类型注入，很可能类型会有多个满足（多态），那么到底注入哪个呢？所以说，如果按照@Autowired类型注入，一定注意这点，结合@Qualifier。实际开发中，显然，注入应该是确定的，那么按照名称注入，应该是首选！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color w:val="021EAA"/>
          <w:sz w:val="22"/>
          <w:szCs w:val="22"/>
        </w:rPr>
        <w:t>IOC VS DI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IOC，控制反转；DI，依赖注入；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只有把对象交给Spring，才能由Spring帮助完成属性设置；因此，依赖注入不能单独存在，需要在IOC基础之上完成操作。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color w:val="F90315"/>
          <w:sz w:val="36"/>
          <w:szCs w:val="36"/>
        </w:rPr>
        <w:t>关于AOP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AOP的实现，一种横向抽取机制，依赖于动态代理模式。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关于AOP的几个重点概念：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sz w:val="22"/>
          <w:szCs w:val="22"/>
        </w:rPr>
        <w:t>JoinPoint：连接点，说白了，就是可以被增强的方法；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sz w:val="22"/>
          <w:szCs w:val="22"/>
        </w:rPr>
        <w:t>PointCut：切入点，对哪些JoinPoint进行拦截；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sz w:val="22"/>
          <w:szCs w:val="22"/>
        </w:rPr>
        <w:t>Advice：通知，就是拦截后的动作；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sz w:val="22"/>
          <w:szCs w:val="22"/>
        </w:rPr>
        <w:t>Aspect：切面，把增强应用到具体方法的过程；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Spring的AOP需要借助aspectj来实现，可以通过XML，也可以通过注解来完成。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比如，采用XML方式的话，需要指明用A类的哪个方法对B类的哪些方法上进行增强，这里就涉及到execution表达式了；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比如，采用注解方式的话，就更加简单了，先在XML中开启AOP（），然后在增强方法上直接使用类似@Before(value="execution(具体的表达式)")即可；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其实，在实际开发中，我们对于AOP最常用的就是事务了。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color w:val="021EAA"/>
          <w:sz w:val="22"/>
          <w:szCs w:val="22"/>
        </w:rPr>
        <w:t>Spring的事务管理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Spring的声明式事务管理，用的最多的就是基于注解的方式。首先我们得配置一个事务管理器，而事务管理器需要我们注入DataSource（DBCP,c3p0等连接池），这一点好理解，因为是DB的事务。要知道，Spring对不同的DAO层框架（Spring JDBC/MyBatis/Hibernate...）提供了不同的事务实现类。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我们可以看个例子：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04800" cy="304800"/>
            <wp:effectExtent l="0" t="0" r="0" b="0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jc w:val="center"/>
      </w:pPr>
      <w:r>
        <w:rPr>
          <w:rFonts w:hint="default" w:ascii="Arial" w:hAnsi="Arial" w:eastAsia="Arial" w:cs="Arial"/>
          <w:color w:val="969696"/>
          <w:sz w:val="22"/>
          <w:szCs w:val="22"/>
        </w:rPr>
        <w:t>Spring注解事务配置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对于多个数据源，当然，我们需要定义多个事务管理器，同时也得开启事务注解。多个事务管理器，可以通过qualifier属性进行区分。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配置完毕后，直接在service层的类或者方法上，使用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22"/>
          <w:szCs w:val="22"/>
        </w:rPr>
        <w:t>@Transactional(value = "gcs", rollbackFor = Exception.class)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color w:val="F90315"/>
          <w:sz w:val="36"/>
          <w:szCs w:val="36"/>
        </w:rPr>
        <w:t>Spring与web整合的原理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从操作上来讲，就是在web.xml中去配置一个监听器，然后指定Spring的配置文件即可。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每一个WEB项目，都存在一个ServletContext对象，而我们配置的监听器就是对它进行监听，监听器会加载Spring的配置文件，把创建的对象放到ServletContext域（也就是setAttribute方法），获取对象的时候直接getAttribute即可！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sz w:val="22"/>
          <w:szCs w:val="22"/>
        </w:rPr>
        <w:t>好了，到这里，Spring的梳理就结束了！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微信扫一扫</w:t>
      </w:r>
      <w:r>
        <w:br w:type="textWrapping"/>
      </w:r>
      <w:r>
        <w:t>关注该公众号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4CCE6F"/>
    <w:multiLevelType w:val="multilevel"/>
    <w:tmpl w:val="F54CCE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67A8D29"/>
    <w:multiLevelType w:val="multilevel"/>
    <w:tmpl w:val="567A8D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26CA4"/>
    <w:rsid w:val="1AB573B4"/>
    <w:rsid w:val="5E75053D"/>
    <w:rsid w:val="63AD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LaoK</dc:creator>
  <cp:lastModifiedBy>LaoK</cp:lastModifiedBy>
  <dcterms:modified xsi:type="dcterms:W3CDTF">2018-11-15T01:44:24Z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