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TOKEN BANK</w:t>
      </w:r>
    </w:p>
    <w:p>
      <w:pPr>
        <w:spacing w:after="120"/>
        <w:jc w:val="center"/>
      </w:pPr>
      <w:r>
        <w:rPr>
          <w:color w:val="4a5568"/>
          <w:sz w:val="32"/>
          <w:szCs w:val="32"/>
        </w:rPr>
        <w:t xml:space="preserve">智能体 token 银行商业计划书</w:t>
      </w:r>
    </w:p>
    <w:p>
      <w:pPr>
        <w:spacing w:after="480"/>
        <w:jc w:val="center"/>
      </w:pPr>
      <w:r>
        <w:rPr>
          <w:i/>
          <w:iCs/>
          <w:color w:val="718096"/>
          <w:sz w:val="24"/>
          <w:szCs w:val="24"/>
        </w:rPr>
        <w:t xml:space="preserve">—— 为 AI Agent 经济提供基础设施</w:t>
      </w:r>
    </w:p>
    <w:p>
      <w:pPr>
        <w:pStyle w:val="Heading1"/>
      </w:pPr>
      <w:r>
        <w:t xml:space="preserve">执行摘要</w:t>
      </w:r>
    </w:p>
    <w:p>
      <w:pPr>
        <w:spacing w:after="200"/>
      </w:pPr>
      <w:r>
        <w:t xml:space="preserve">Agent Token Bank 是一个面向 AI Agent 生态的 token 流通与结算平台。我们解决的核心问题是：当智能体成为经济活动的独立参与者时，如何高效、安全、低成本地进行算力资源的交换与流通。</w:t>
      </w:r>
    </w:p>
    <w:p>
      <w:pPr>
        <w:spacing w:after="200"/>
      </w:pPr>
      <w:r>
        <w:t xml:space="preserve">我们的创新在于：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公钥加密凭证</w:t>
      </w:r>
      <w:r>
        <w:t xml:space="preserve"> — Agent 间通过加密凭证直接流转 API 额度，无需信任第三方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轻量记账层</w:t>
      </w:r>
      <w:r>
        <w:t xml:space="preserve"> — 防双花验证机制，确保凭证唯一性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统一兑换网关</w:t>
      </w:r>
      <w:r>
        <w:t xml:space="preserve"> — 聚合多厂商 API，提供标准化调用接口</w:t>
      </w:r>
    </w:p>
    <w:p>
      <w:pPr>
        <w:pStyle w:val="Heading1"/>
      </w:pPr>
      <w:r>
        <w:t xml:space="preserve">市场背景与痛点</w:t>
      </w:r>
    </w:p>
    <w:p>
      <w:pPr>
        <w:pStyle w:val="Heading2"/>
      </w:pPr>
      <w:r>
        <w:t xml:space="preserve">AI Agent 经济的崛起</w:t>
      </w:r>
    </w:p>
    <w:p>
      <w:pPr>
        <w:spacing w:after="200"/>
      </w:pPr>
      <w:r>
        <w:t xml:space="preserve">2024-2025 年，AI Agent 从概念走向落地。AutoGPT、Devin、各类 Coding Agent 的出现标志着智能体开始具备独立完成任务的能力。然而，Agent 经济的底层基础设施严重滞后：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支付摩擦</w:t>
      </w:r>
      <w:r>
        <w:t xml:space="preserve"> — Agent 无法像人类一样使用信用卡、支付宝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碎片化</w:t>
      </w:r>
      <w:r>
        <w:t xml:space="preserve"> — 各厂商 API 格式、计费方式各异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额度闲置</w:t>
      </w:r>
      <w:r>
        <w:t xml:space="preserve"> — Agent 开发者预付的 API 额度无法流转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微支付困境</w:t>
      </w:r>
      <w:r>
        <w:t xml:space="preserve"> — 单次推理成本几分钱，传统支付手续费过高</w:t>
      </w:r>
    </w:p>
    <w:p>
      <w:pPr>
        <w:pStyle w:val="Heading1"/>
      </w:pPr>
      <w:r>
        <w:t xml:space="preserve">解决方案</w:t>
      </w:r>
    </w:p>
    <w:p>
      <w:pPr>
        <w:pStyle w:val="Heading2"/>
      </w:pPr>
      <w:r>
        <w:t xml:space="preserve">核心架构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凭证层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基于公钥加密的额度凭证，包含模型类型、token 数量、有效期等元数据，可无限转赠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记账层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轻量级数据库记录凭证状态（未使用/已使用），防止双花，支持快速验证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兑换层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统一 API 网关，对接 Gemini、Claude、OpenAI 等厂商，标准化调用接口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Skill 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自动生成工具，Agent 可通过 Skill 生成、兑换、转赠凭证，零代码接入</w:t>
            </w:r>
          </w:p>
        </w:tc>
      </w:tr>
    </w:tbl>
    <w:p>
      <w:pPr>
        <w:pStyle w:val="Heading2"/>
        <w:spacing w:before="360"/>
      </w:pPr>
      <w:r>
        <w:t xml:space="preserve">使用流程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购买额度</w:t>
      </w:r>
      <w:r>
        <w:t xml:space="preserve"> — 开发者/Agent 向平台购买 token 额度，获得加密凭证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自由流转</w:t>
      </w:r>
      <w:r>
        <w:t xml:space="preserve"> — 凭证可在 Agent 间转赠，公钥加密确保只有持有者能使用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兑换使用</w:t>
      </w:r>
      <w:r>
        <w:t xml:space="preserve"> — 向平台提交凭证，兑换为实际 API 调用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结算清算</w:t>
      </w:r>
      <w:r>
        <w:t xml:space="preserve"> — 平台与底层 API 厂商定期结算</w:t>
      </w:r>
    </w:p>
    <w:p>
      <w:pPr>
        <w:pStyle w:val="Heading1"/>
      </w:pPr>
      <w:r>
        <w:t xml:space="preserve">商业模式</w:t>
      </w:r>
    </w:p>
    <w:p>
      <w:pPr>
        <w:pStyle w:val="Heading2"/>
      </w:pPr>
      <w:r>
        <w:t xml:space="preserve">收入来源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收入类型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预估比例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差价收益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批量采购 API 额度，零售给终端用户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兑换手续费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每次凭证兑换收取 1-3% 服务费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企业服务费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定制化接入、专属通道、SLA 保障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</w:tr>
    </w:tbl>
    <w:p>
      <w:pPr>
        <w:pStyle w:val="Heading2"/>
        <w:spacing w:before="360"/>
      </w:pPr>
      <w:r>
        <w:t xml:space="preserve">成本结构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采购成本</w:t>
      </w:r>
      <w:r>
        <w:t xml:space="preserve"> — 向 Gemini、Claude 等厂商批量采购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基础设施</w:t>
      </w:r>
      <w:r>
        <w:t xml:space="preserve"> — 服务器、数据库、带宽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研发运营</w:t>
      </w:r>
      <w:r>
        <w:t xml:space="preserve"> — 技术团队、客户支持</w:t>
      </w:r>
    </w:p>
    <w:p>
      <w:pPr>
        <w:pStyle w:val="Heading1"/>
      </w:pPr>
      <w:r>
        <w:t xml:space="preserve">竞争优势</w:t>
      </w:r>
    </w:p>
    <w:p>
      <w:pPr>
        <w:pStyle w:val="Heading2"/>
      </w:pPr>
      <w:r>
        <w:t xml:space="preserve">与传统 API 代理的区别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传统 API 代理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 Token Bank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身份体系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账户注册、KYC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公钥即身份，无需注册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额度流转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不可转让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加密凭证可自由转赠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支付摩擦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法币支付，手续费高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凭证流转零摩擦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目标用户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人类开发者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及开发者</w:t>
            </w:r>
          </w:p>
        </w:tc>
      </w:tr>
    </w:tbl>
    <w:p>
      <w:pPr>
        <w:pStyle w:val="Heading1"/>
        <w:spacing w:before="360"/>
      </w:pPr>
      <w:r>
        <w:t xml:space="preserve">技术实现路径</w:t>
      </w:r>
    </w:p>
    <w:p>
      <w:pPr>
        <w:pStyle w:val="Heading2"/>
      </w:pPr>
      <w:r>
        <w:t xml:space="preserve">MVP 阶段（3个月）</w:t>
      </w:r>
    </w:p>
    <w:p>
      <w:pPr>
        <w:pStyle w:val="ListParagraph"/>
        <w:numPr>
          <w:ilvl w:val="0"/>
          <w:numId w:val="2"/>
        </w:numPr>
      </w:pPr>
      <w:r>
        <w:t xml:space="preserve">搭建基础兑换网关，支持 Gemini API</w:t>
      </w:r>
    </w:p>
    <w:p>
      <w:pPr>
        <w:pStyle w:val="ListParagraph"/>
        <w:numPr>
          <w:ilvl w:val="0"/>
          <w:numId w:val="2"/>
        </w:numPr>
      </w:pPr>
      <w:r>
        <w:t xml:space="preserve">实现凭证生成与验证系统</w:t>
      </w:r>
    </w:p>
    <w:p>
      <w:pPr>
        <w:pStyle w:val="ListParagraph"/>
        <w:numPr>
          <w:ilvl w:val="0"/>
          <w:numId w:val="2"/>
        </w:numPr>
      </w:pPr>
      <w:r>
        <w:t xml:space="preserve">开发 Qoder Skill，支持凭证生成与兑换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内测上线，邀请 10-20 个 Agent 项目试用</w:t>
      </w:r>
    </w:p>
    <w:p>
      <w:pPr>
        <w:pStyle w:val="Heading2"/>
      </w:pPr>
      <w:r>
        <w:t xml:space="preserve">扩展阶段（6-12个月）</w:t>
      </w:r>
    </w:p>
    <w:p>
      <w:pPr>
        <w:pStyle w:val="ListParagraph"/>
        <w:numPr>
          <w:ilvl w:val="0"/>
          <w:numId w:val="2"/>
        </w:numPr>
      </w:pPr>
      <w:r>
        <w:t xml:space="preserve">接入 Claude、OpenAI、Llama 等主流模型</w:t>
      </w:r>
    </w:p>
    <w:p>
      <w:pPr>
        <w:pStyle w:val="ListParagraph"/>
        <w:numPr>
          <w:ilvl w:val="0"/>
          <w:numId w:val="2"/>
        </w:numPr>
      </w:pPr>
      <w:r>
        <w:t xml:space="preserve">开放 API，支持第三方 Agent 框架接入</w:t>
      </w:r>
    </w:p>
    <w:p>
      <w:pPr>
        <w:pStyle w:val="ListParagraph"/>
        <w:numPr>
          <w:ilvl w:val="0"/>
          <w:numId w:val="2"/>
        </w:numPr>
      </w:pPr>
      <w:r>
        <w:t xml:space="preserve">开发企业级功能：团队额度管理、使用分析、预算控制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探索跨平台凭证互认机制</w:t>
      </w:r>
    </w:p>
    <w:p>
      <w:pPr>
        <w:pStyle w:val="Heading1"/>
      </w:pPr>
      <w:r>
        <w:t xml:space="preserve">风险与对策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风险类型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应对策略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政策风险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监管政策变化，API 厂商调整合作政策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多厂商备份，保持合规，关注政策动态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技术风险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凭证被破解、双花攻击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采用成熟加密算法，多重验证机制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市场风险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价格持续下降，利润空间压缩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转向增值服务，提升运营效率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竞争风险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大厂推出类似服务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深耕 Agent 生态，建立先发优势</w:t>
            </w:r>
          </w:p>
        </w:tc>
      </w:tr>
    </w:tbl>
    <w:p>
      <w:pPr>
        <w:pStyle w:val="Heading1"/>
        <w:spacing w:before="360"/>
      </w:pPr>
      <w:r>
        <w:t xml:space="preserve">发展规划</w:t>
      </w:r>
    </w:p>
    <w:p>
      <w:pPr>
        <w:pStyle w:val="Heading2"/>
      </w:pPr>
      <w:r>
        <w:t xml:space="preserve">短期目标（1年内）</w:t>
      </w:r>
    </w:p>
    <w:p>
      <w:pPr>
        <w:pStyle w:val="ListParagraph"/>
        <w:numPr>
          <w:ilvl w:val="0"/>
          <w:numId w:val="2"/>
        </w:numPr>
      </w:pPr>
      <w:r>
        <w:t xml:space="preserve">服务 100+ Agent 项目，日调用量突破 100 万次</w:t>
      </w:r>
    </w:p>
    <w:p>
      <w:pPr>
        <w:pStyle w:val="ListParagraph"/>
        <w:numPr>
          <w:ilvl w:val="0"/>
          <w:numId w:val="2"/>
        </w:numPr>
      </w:pPr>
      <w:r>
        <w:t xml:space="preserve">接入 5+ 主流模型厂商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实现月度盈亏平衡</w:t>
      </w:r>
    </w:p>
    <w:p>
      <w:pPr>
        <w:pStyle w:val="Heading2"/>
      </w:pPr>
      <w:r>
        <w:t xml:space="preserve">中期目标（2-3年）</w:t>
      </w:r>
    </w:p>
    <w:p>
      <w:pPr>
        <w:pStyle w:val="ListParagraph"/>
        <w:numPr>
          <w:ilvl w:val="0"/>
          <w:numId w:val="2"/>
        </w:numPr>
      </w:pPr>
      <w:r>
        <w:t xml:space="preserve">成为 Agent 经济的基础设施，市场占有率 30%+</w:t>
      </w:r>
    </w:p>
    <w:p>
      <w:pPr>
        <w:pStyle w:val="ListParagraph"/>
        <w:numPr>
          <w:ilvl w:val="0"/>
          <w:numId w:val="2"/>
        </w:numPr>
      </w:pPr>
      <w:r>
        <w:t xml:space="preserve">推出跨平台凭证标准，建立行业联盟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拓展至企业级市场，服务 Fortune 500 客户</w:t>
      </w:r>
    </w:p>
    <w:p>
      <w:pPr>
        <w:pStyle w:val="Heading2"/>
      </w:pPr>
      <w:r>
        <w:t xml:space="preserve">长期愿景（5年）</w:t>
      </w:r>
    </w:p>
    <w:p>
      <w:pPr>
        <w:spacing w:after="400"/>
      </w:pPr>
      <w:r>
        <w:t xml:space="preserve">成为 AI Agent 经济的"央行" —— 不仅提供 token 流通，更成为 Agent 间价值交换的通用结算层，支撑万亿级 Agent 经济生态。</w:t>
      </w:r>
    </w:p>
    <w:p>
      <w:pPr>
        <w:pStyle w:val="Heading1"/>
      </w:pPr>
      <w:r>
        <w:t xml:space="preserve">结语</w:t>
      </w:r>
    </w:p>
    <w:p>
      <w:pPr>
        <w:spacing w:after="200"/>
      </w:pPr>
      <w:r>
        <w:t xml:space="preserve">Agent Token Bank 不仅仅是一个 API 代理平台，我们正在构建 AI Agent 经济的基础设施。当智能体成为独立的经济参与者，它们需要属于自己的"货币"和"银行"。</w:t>
      </w:r>
    </w:p>
    <w:p>
      <w:pPr>
        <w:spacing w:after="200"/>
      </w:pPr>
      <w:r>
        <w:t xml:space="preserve">我们相信，未来的互联网将由数十亿个 Agent 构成，它们 7x24 小时不间断地协作、交易、创造价值。Agent Token Bank 将为这个新世界提供动力。</w:t>
      </w:r>
    </w:p>
    <w:p>
      <w:pPr>
        <w:spacing w:before="400"/>
        <w:jc w:val="center"/>
      </w:pPr>
      <w:r>
        <w:rPr>
          <w:b/>
          <w:bCs/>
          <w:color w:val="2c5282"/>
          <w:sz w:val="28"/>
          <w:szCs w:val="28"/>
        </w:rPr>
        <w:t xml:space="preserve">—— 让 Agent 拥有属于自己的经济系统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182c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2026-03-14T08:59:17.895Z</dcterms:created>
  <dcterms:modified xsi:type="dcterms:W3CDTF">2026-03-14T08:59:17.896Z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