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Neem Applications</w:t>
      </w:r>
    </w:p>
    <w:p>
      <w:r>
        <w:t>For centuries, neem has been used in folk medicine for the treatment of conditions such as malaria, ulcers, cardiovascular disease, and skin problems. Despite the limited existence of clinical trials to support therapeutic claims, the use of neem has expanded over time, and it is an important component of Ayurvedic medicine (medical knowledge developed in India about 7000 years ago; Girish and Shankara Bhat, 2008; Ogbuewu et al., 2011).</w:t>
      </w:r>
    </w:p>
    <w:p>
      <w:pPr>
        <w:pStyle w:val="Heading1"/>
      </w:pPr>
      <w:r>
        <w:t>Neem Applications</w:t>
      </w:r>
    </w:p>
    <w:p>
      <w:r>
        <w:t>For centuries, neem has been used in folk medicine for the treatment of conditions such as malaria, ulcers, cardiovascular disease, and skin problems. Despite the limited existence of clinical trials to support therapeutic claims, the use of neem has expanded over time, and it is an important component of Ayurvedic medicine (medical knowledge developed in India about 7000 years ago; Girish and Shankara Bhat, 2008; Ogbuewu et al., 2011).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